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315F">
      <w:pPr>
        <w:pStyle w:val="1"/>
      </w:pPr>
      <w:hyperlink r:id="rId4" w:history="1">
        <w:r>
          <w:rPr>
            <w:rStyle w:val="a4"/>
            <w:b/>
            <w:bCs/>
          </w:rPr>
          <w:t xml:space="preserve">Закон Ханты-Мансийского АО - Югры от 5 апреля 2013 г. N 29-оз </w:t>
        </w:r>
        <w:r>
          <w:rPr>
            <w:rStyle w:val="a4"/>
            <w:b/>
            <w:bCs/>
          </w:rPr>
          <w:br/>
          <w:t xml:space="preserve">"О наделении органов местного самоуправления </w:t>
        </w:r>
        <w:r>
          <w:rPr>
            <w:rStyle w:val="a4"/>
            <w:b/>
            <w:bCs/>
          </w:rPr>
          <w:t xml:space="preserve">муниципальных образований </w:t>
        </w:r>
        <w:r>
          <w:rPr>
            <w:rStyle w:val="a4"/>
            <w:b/>
            <w:bCs/>
          </w:rPr>
          <w:br/>
          <w:t xml:space="preserve">Ханты-Мансийского автономного округа - Югры отдельным государственным </w:t>
        </w:r>
        <w:r>
          <w:rPr>
            <w:rStyle w:val="a4"/>
            <w:b/>
            <w:bCs/>
          </w:rPr>
          <w:br/>
          <w:t xml:space="preserve">полномочием Ханты-Мансийского автономного округа - Югры по проведению </w:t>
        </w:r>
        <w:r>
          <w:rPr>
            <w:rStyle w:val="a4"/>
            <w:b/>
            <w:bCs/>
          </w:rPr>
          <w:br/>
          <w:t>мероприятий по предупреждению и ликвидации болезней животных, их лечению,</w:t>
        </w:r>
        <w:r>
          <w:rPr>
            <w:rStyle w:val="a4"/>
            <w:b/>
            <w:bCs/>
          </w:rPr>
          <w:br/>
          <w:t>защите населе</w:t>
        </w:r>
        <w:r>
          <w:rPr>
            <w:rStyle w:val="a4"/>
            <w:b/>
            <w:bCs/>
          </w:rPr>
          <w:t>ния от болезней, общих для человека и животных"</w:t>
        </w:r>
      </w:hyperlink>
    </w:p>
    <w:p w:rsidR="00000000" w:rsidRDefault="0000315F"/>
    <w:p w:rsidR="00000000" w:rsidRDefault="0000315F">
      <w:r>
        <w:rPr>
          <w:rStyle w:val="a3"/>
        </w:rPr>
        <w:t>Принят Думой Ханты-Мансийского автономного округа - Югры 4 апреля 2013 года</w:t>
      </w:r>
    </w:p>
    <w:p w:rsidR="00000000" w:rsidRDefault="0000315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0" w:name="sub_499225184"/>
    <w:p w:rsidR="00000000" w:rsidRDefault="0000315F">
      <w:pPr>
        <w:pStyle w:val="afa"/>
      </w:pPr>
      <w:r>
        <w:fldChar w:fldCharType="begin"/>
      </w:r>
      <w:r>
        <w:instrText>HYPERLINK "garantF1://18833164.1419"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9 ноября 2012 г. N 130-оз (в редакции </w:t>
      </w:r>
      <w:hyperlink r:id="rId5" w:history="1">
        <w:r>
          <w:rPr>
            <w:rStyle w:val="a4"/>
          </w:rPr>
          <w:t>Закона</w:t>
        </w:r>
      </w:hyperlink>
      <w:r>
        <w:t xml:space="preserve"> Ханты-Мансийского АО - Югры от 23 апреля 2013 г. N 43-оз) настоящий Закон вводится в действие с 1 января по 31 декабря 2013 г.</w:t>
      </w:r>
    </w:p>
    <w:bookmarkEnd w:id="0"/>
    <w:p w:rsidR="00000000" w:rsidRDefault="0000315F">
      <w:pPr>
        <w:pStyle w:val="afa"/>
      </w:pPr>
    </w:p>
    <w:p w:rsidR="00000000" w:rsidRDefault="0000315F">
      <w:pPr>
        <w:pStyle w:val="af2"/>
      </w:pPr>
      <w:bookmarkStart w:id="1" w:name="sub_1"/>
      <w:r>
        <w:rPr>
          <w:rStyle w:val="a3"/>
        </w:rPr>
        <w:t>Статья 1</w:t>
      </w:r>
      <w:r>
        <w:t>. Общие положения</w:t>
      </w:r>
    </w:p>
    <w:bookmarkEnd w:id="1"/>
    <w:p w:rsidR="00000000" w:rsidRDefault="0000315F">
      <w:r>
        <w:t xml:space="preserve">Настоящий Закон в соответствии с </w:t>
      </w:r>
      <w:hyperlink r:id="rId6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законами "</w:t>
      </w:r>
      <w:hyperlink r:id="rId7" w:history="1">
        <w:r>
          <w:rPr>
            <w:rStyle w:val="a4"/>
          </w:rPr>
          <w:t>Об общих принципах организации законодательных (представител</w:t>
        </w:r>
        <w:r>
          <w:rPr>
            <w:rStyle w:val="a4"/>
          </w:rPr>
          <w:t>ьных) и исполнительных органов государственной власти субъектов Российской Федерации</w:t>
        </w:r>
      </w:hyperlink>
      <w:r>
        <w:t>", "</w:t>
      </w:r>
      <w:hyperlink r:id="rId8" w:history="1">
        <w:r>
          <w:rPr>
            <w:rStyle w:val="a4"/>
          </w:rPr>
          <w:t>Об общих принципах организации местного самоуправления в Российской Федерации</w:t>
        </w:r>
      </w:hyperlink>
      <w:r>
        <w:t xml:space="preserve">", </w:t>
      </w:r>
      <w:hyperlink r:id="rId9" w:history="1">
        <w:r>
          <w:rPr>
            <w:rStyle w:val="a4"/>
          </w:rPr>
          <w:t>Уставом</w:t>
        </w:r>
      </w:hyperlink>
      <w:r>
        <w:t xml:space="preserve"> (Основны</w:t>
      </w:r>
      <w:r>
        <w:t>м законом) Ханты-Мансийского автономного округа - Югры наделяет органы местного самоуправления муниципальных образований Ханты-Мансийского автономного округа - Югры (далее также - органы местного самоуправления) отдельным государственным полномочием Ханты-</w:t>
      </w:r>
      <w:r>
        <w:t>Мансийского автономного округа - Югры (далее также - автономный округ) по проведению мероприятий по предупреждению и ликвидации болезней животных, их лечению, защите населения от болезней, общих для человека и животных (далее - отдельное государственное по</w:t>
      </w:r>
      <w:r>
        <w:t>лномочие).</w:t>
      </w:r>
    </w:p>
    <w:p w:rsidR="00000000" w:rsidRDefault="0000315F"/>
    <w:p w:rsidR="00000000" w:rsidRDefault="0000315F">
      <w:pPr>
        <w:pStyle w:val="af2"/>
      </w:pPr>
      <w:bookmarkStart w:id="2" w:name="sub_2"/>
      <w:r>
        <w:rPr>
          <w:rStyle w:val="a3"/>
        </w:rPr>
        <w:t>Статья 2</w:t>
      </w:r>
      <w:r>
        <w:t>. Муниципальные образования автономного округа и передаваемое им отдельное государственное полномочие</w:t>
      </w:r>
    </w:p>
    <w:p w:rsidR="00000000" w:rsidRDefault="0000315F">
      <w:bookmarkStart w:id="3" w:name="sub_21"/>
      <w:bookmarkEnd w:id="2"/>
      <w:r>
        <w:t>1. Муниципальными образованиями автономного округа, органы местного самоуправления которых наделяются отдельным госуда</w:t>
      </w:r>
      <w:r>
        <w:t>рственным полномочием, являются муниципальные районы и городские округа (далее - муниципальные образования).</w:t>
      </w:r>
    </w:p>
    <w:p w:rsidR="00000000" w:rsidRDefault="0000315F">
      <w:bookmarkStart w:id="4" w:name="sub_22"/>
      <w:bookmarkEnd w:id="3"/>
      <w:r>
        <w:t xml:space="preserve">2. Органы местного самоуправления муниципальных образований, указанных в </w:t>
      </w:r>
      <w:hyperlink w:anchor="sub_21" w:history="1">
        <w:r>
          <w:rPr>
            <w:rStyle w:val="a4"/>
          </w:rPr>
          <w:t>пункте 1</w:t>
        </w:r>
      </w:hyperlink>
      <w:r>
        <w:t xml:space="preserve"> настоящей статьи, наделяются </w:t>
      </w:r>
      <w:r>
        <w:t>отдельным государственным полномочием, включающим в себя:</w:t>
      </w:r>
    </w:p>
    <w:bookmarkEnd w:id="4"/>
    <w:p w:rsidR="00000000" w:rsidRDefault="0000315F">
      <w:r>
        <w:t>1) отлов и транспортировку безнадзорных и бродячих домашних животных;</w:t>
      </w:r>
    </w:p>
    <w:p w:rsidR="00000000" w:rsidRDefault="0000315F">
      <w:r>
        <w:t>2) содержание и учет отловленных безнадзорных и бродячих домашних животных;</w:t>
      </w:r>
    </w:p>
    <w:p w:rsidR="00000000" w:rsidRDefault="0000315F">
      <w:r>
        <w:t xml:space="preserve">3) умерщвление и утилизацию бродячих домашних </w:t>
      </w:r>
      <w:r>
        <w:t>животных.</w:t>
      </w:r>
    </w:p>
    <w:p w:rsidR="00000000" w:rsidRDefault="0000315F">
      <w:bookmarkStart w:id="5" w:name="sub_23"/>
      <w:r>
        <w:t>3. Органы местного самоуправления наделяются отдельным государственным полномочием на неограниченный срок.</w:t>
      </w:r>
    </w:p>
    <w:bookmarkEnd w:id="5"/>
    <w:p w:rsidR="00000000" w:rsidRDefault="0000315F"/>
    <w:p w:rsidR="00000000" w:rsidRDefault="0000315F">
      <w:pPr>
        <w:pStyle w:val="af2"/>
      </w:pPr>
      <w:bookmarkStart w:id="6" w:name="sub_3"/>
      <w:r>
        <w:rPr>
          <w:rStyle w:val="a3"/>
        </w:rPr>
        <w:t>Статья 3</w:t>
      </w:r>
      <w:r>
        <w:t>. Финансовое обеспечение переданного органам местного самоуправления отдельного государственного полномочия</w:t>
      </w:r>
    </w:p>
    <w:bookmarkEnd w:id="6"/>
    <w:p w:rsidR="00000000" w:rsidRDefault="0000315F">
      <w:r>
        <w:t xml:space="preserve">Для осуществления переданного органам местного самоуправления отдельного государственного полномочия бюджетам соответствующих муниципальных образований из бюджета автономного округа предоставляются субвенции в объеме, </w:t>
      </w:r>
      <w:r>
        <w:lastRenderedPageBreak/>
        <w:t>установленном законом автономного окру</w:t>
      </w:r>
      <w:r>
        <w:t>га о бюджете автономного округа на очередной финансовый год и на плановый период.</w:t>
      </w:r>
    </w:p>
    <w:p w:rsidR="00000000" w:rsidRDefault="0000315F"/>
    <w:p w:rsidR="00000000" w:rsidRDefault="0000315F">
      <w:pPr>
        <w:pStyle w:val="af2"/>
      </w:pPr>
      <w:bookmarkStart w:id="7" w:name="sub_4"/>
      <w:r>
        <w:rPr>
          <w:rStyle w:val="a3"/>
        </w:rPr>
        <w:t>Статья 4</w:t>
      </w:r>
      <w:r>
        <w:t>. Методика (способ) расчета объема субвенций, предоставляемых местным бюджетам из бюджета автономного округа для осуществления переданного органам местного само</w:t>
      </w:r>
      <w:r>
        <w:t>управления отдельного государственного полномочия</w:t>
      </w:r>
    </w:p>
    <w:bookmarkEnd w:id="7"/>
    <w:p w:rsidR="00000000" w:rsidRDefault="0000315F">
      <w:r>
        <w:t>Объем субвенций, предоставляемых органу местного самоуправления для осуществления переданного ему отдельного государственного полномочия, на соответствующий год определяется по следующей формуле:</w:t>
      </w:r>
    </w:p>
    <w:p w:rsidR="00000000" w:rsidRDefault="0000315F"/>
    <w:p w:rsidR="00000000" w:rsidRDefault="0000315F">
      <w:r>
        <w:t xml:space="preserve">V = </w:t>
      </w:r>
      <w:r>
        <w:t>K х U + А, где:</w:t>
      </w:r>
    </w:p>
    <w:p w:rsidR="00000000" w:rsidRDefault="0000315F"/>
    <w:p w:rsidR="00000000" w:rsidRDefault="0000315F">
      <w:r>
        <w:t>V - объем субвенций;</w:t>
      </w:r>
    </w:p>
    <w:p w:rsidR="00000000" w:rsidRDefault="0000315F">
      <w:r>
        <w:t>K - количество безнадзорных и бродячих домашних животных, подлежащих отлову;</w:t>
      </w:r>
    </w:p>
    <w:p w:rsidR="00000000" w:rsidRDefault="0000315F">
      <w:r>
        <w:t>U - стоимость услуги по отлову, транспортировке, содержанию, учету, умерщвлению и утилизации одного домашнего животного;</w:t>
      </w:r>
    </w:p>
    <w:p w:rsidR="00000000" w:rsidRDefault="0000315F">
      <w:r>
        <w:t>А - расходы на содер</w:t>
      </w:r>
      <w:r>
        <w:t>жание органов местного самоуправления отдельного муниципального образования, осуществляющих переданное отдельное государственное полномочие, определяются по следующей формуле:</w:t>
      </w:r>
    </w:p>
    <w:p w:rsidR="00000000" w:rsidRDefault="0000315F"/>
    <w:p w:rsidR="00000000" w:rsidRDefault="0000315F">
      <w:r>
        <w:t>А = Фот x Ч, где:</w:t>
      </w:r>
    </w:p>
    <w:p w:rsidR="00000000" w:rsidRDefault="0000315F"/>
    <w:p w:rsidR="00000000" w:rsidRDefault="0000315F">
      <w:r>
        <w:t xml:space="preserve">Фот - затраты на оплату труда муниципальных служащих (из расчета содержания главного специалиста) органов местного самоуправления, осуществляющих переданное отдельное государственное полномочие, определяемые на основании </w:t>
      </w:r>
      <w:hyperlink r:id="rId10" w:history="1">
        <w:r>
          <w:rPr>
            <w:rStyle w:val="a4"/>
          </w:rPr>
          <w:t>по</w:t>
        </w:r>
        <w:r>
          <w:rPr>
            <w:rStyle w:val="a4"/>
          </w:rPr>
          <w:t>становления</w:t>
        </w:r>
      </w:hyperlink>
      <w:r>
        <w:t xml:space="preserve"> Правительства Ханты-Мансийского автономного округа - Югры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</w:t>
      </w:r>
      <w:r>
        <w:t>лужащих в Ханты-Мансийском автономном округе - Югре", а также начисления на выплаты по оплате труда (с учетом районного коэффициента и процентной надбавки к заработной плате);</w:t>
      </w:r>
    </w:p>
    <w:p w:rsidR="00000000" w:rsidRDefault="0000315F">
      <w:r>
        <w:t>Ч - численность муниципальных служащих из расчета 0,05 единицы на одного получат</w:t>
      </w:r>
      <w:r>
        <w:t>еля субвенций.</w:t>
      </w:r>
    </w:p>
    <w:p w:rsidR="00000000" w:rsidRDefault="0000315F"/>
    <w:p w:rsidR="00000000" w:rsidRDefault="0000315F">
      <w:pPr>
        <w:pStyle w:val="af2"/>
      </w:pPr>
      <w:bookmarkStart w:id="8" w:name="sub_5"/>
      <w:r>
        <w:rPr>
          <w:rStyle w:val="a3"/>
        </w:rPr>
        <w:t>Статья 5</w:t>
      </w:r>
      <w:r>
        <w:t>. Порядок отчетности органов местного самоуправления об осуществлении переданного им отдельного государственного полномочия</w:t>
      </w:r>
    </w:p>
    <w:bookmarkEnd w:id="8"/>
    <w:p w:rsidR="00000000" w:rsidRDefault="0000315F">
      <w:r>
        <w:t>При осуществлении переданного отдельного государственного полномочия органы местного самоуправлени</w:t>
      </w:r>
      <w:r>
        <w:t xml:space="preserve">я представляют в уполномоченный исполнительный орган государственной власти автономного округа отчеты об осуществлении переданного им отдельного государственного полномочия в форме и сроки, установленные Правительством Ханты-Мансийского автономного округа </w:t>
      </w:r>
      <w:r>
        <w:t>- Югры.</w:t>
      </w:r>
    </w:p>
    <w:p w:rsidR="00000000" w:rsidRDefault="0000315F"/>
    <w:p w:rsidR="00000000" w:rsidRDefault="0000315F">
      <w:pPr>
        <w:pStyle w:val="af2"/>
      </w:pPr>
      <w:bookmarkStart w:id="9" w:name="sub_6"/>
      <w:r>
        <w:rPr>
          <w:rStyle w:val="a3"/>
        </w:rPr>
        <w:t>Статья 6</w:t>
      </w:r>
      <w:r>
        <w:t>. Права и обязанности органов местного самоуправления при осуществлении переданного им отдельного государственного полномочия</w:t>
      </w:r>
    </w:p>
    <w:p w:rsidR="00000000" w:rsidRDefault="0000315F">
      <w:bookmarkStart w:id="10" w:name="sub_61"/>
      <w:bookmarkEnd w:id="9"/>
      <w:r>
        <w:t>1. Органы местного самоуправления при осуществлении переданного им отдельного государственного по</w:t>
      </w:r>
      <w:r>
        <w:t>лномочия имеют право:</w:t>
      </w:r>
    </w:p>
    <w:bookmarkEnd w:id="10"/>
    <w:p w:rsidR="00000000" w:rsidRDefault="0000315F">
      <w:r>
        <w:lastRenderedPageBreak/>
        <w:t>1) получать средства из бюджета автономного округа, предназначенные для финансирования переданного им отдельного государственного полномочия;</w:t>
      </w:r>
    </w:p>
    <w:p w:rsidR="00000000" w:rsidRDefault="0000315F">
      <w:r>
        <w:t>2) получать разъяснения и методические рекомендации;</w:t>
      </w:r>
    </w:p>
    <w:p w:rsidR="00000000" w:rsidRDefault="0000315F">
      <w:r>
        <w:t>3) осуществлять иные права, устан</w:t>
      </w:r>
      <w:r>
        <w:t>овленные действующим законодательством.</w:t>
      </w:r>
    </w:p>
    <w:p w:rsidR="00000000" w:rsidRDefault="0000315F">
      <w:bookmarkStart w:id="11" w:name="sub_62"/>
      <w:r>
        <w:t>2. Органы местного самоуправления при осуществлении переданного им отдельного государственного полномочия обязаны:</w:t>
      </w:r>
    </w:p>
    <w:bookmarkEnd w:id="11"/>
    <w:p w:rsidR="00000000" w:rsidRDefault="0000315F">
      <w:r>
        <w:t>1) действовать в соответствии с законодательством Российской Федерации и Ханты-Мансийског</w:t>
      </w:r>
      <w:r>
        <w:t>о автономного округа - Югры;</w:t>
      </w:r>
    </w:p>
    <w:p w:rsidR="00000000" w:rsidRDefault="0000315F">
      <w:r>
        <w:t>2) использовать по целевому назначению финансовые средства, передаваемые из бюджета автономного округа для исполнения переданного им отдельного государственного полномочия, в пределах предоставленных субвенций;</w:t>
      </w:r>
    </w:p>
    <w:p w:rsidR="00000000" w:rsidRDefault="0000315F">
      <w:r>
        <w:t xml:space="preserve">3) представлять </w:t>
      </w:r>
      <w:r>
        <w:t>в уполномоченный исполнительный орган государственной власти автономного округа отчеты об исполнении переданного им отдельного государственного полномочия и использовании предоставленных субвенций;</w:t>
      </w:r>
    </w:p>
    <w:p w:rsidR="00000000" w:rsidRDefault="0000315F">
      <w:r>
        <w:t>4) возвратить в установленном порядке неиспользованные фин</w:t>
      </w:r>
      <w:r>
        <w:t>ансовые средства в случае прекращения осуществления переданного им отдельного государственного полномочия.</w:t>
      </w:r>
    </w:p>
    <w:p w:rsidR="00000000" w:rsidRDefault="0000315F"/>
    <w:p w:rsidR="00000000" w:rsidRDefault="0000315F">
      <w:pPr>
        <w:pStyle w:val="af2"/>
      </w:pPr>
      <w:bookmarkStart w:id="12" w:name="sub_7"/>
      <w:r>
        <w:rPr>
          <w:rStyle w:val="a3"/>
        </w:rPr>
        <w:t>Статья 7</w:t>
      </w:r>
      <w:r>
        <w:t xml:space="preserve">. Права и обязанности органов государственной власти автономного округа при осуществлении органами местного самоуправления переданного </w:t>
      </w:r>
      <w:r>
        <w:t>им отдельного государственного полномочия</w:t>
      </w:r>
    </w:p>
    <w:p w:rsidR="00000000" w:rsidRDefault="0000315F">
      <w:bookmarkStart w:id="13" w:name="sub_71"/>
      <w:bookmarkEnd w:id="12"/>
      <w:r>
        <w:t>1. Органы государственной власти автономного округа имеют право:</w:t>
      </w:r>
    </w:p>
    <w:bookmarkEnd w:id="13"/>
    <w:p w:rsidR="00000000" w:rsidRDefault="0000315F">
      <w:r>
        <w:t>1) в пределах своей компетенции издавать обязательные для исполнения нормативные правовые акты по вопросам осуществления переданного</w:t>
      </w:r>
      <w:r>
        <w:t xml:space="preserve"> органам местного самоуправления отдельного государственного полномочия и контролировать их исполнение;</w:t>
      </w:r>
    </w:p>
    <w:p w:rsidR="00000000" w:rsidRDefault="0000315F">
      <w:r>
        <w:t>2) устанавливать форму и сроки представления отчетов органов местного самоуправления об осуществлении переданного им отдельного государственного полномо</w:t>
      </w:r>
      <w:r>
        <w:t>чия и использовании предоставленных субвенций;</w:t>
      </w:r>
    </w:p>
    <w:p w:rsidR="00000000" w:rsidRDefault="0000315F">
      <w:r>
        <w:t>3) заслушивать отчеты должностных лиц и руководителей органов местного самоуправления, запрашивать устные и письменные объяснения по вопросам осуществления переданного органам местного самоуправления отдельног</w:t>
      </w:r>
      <w:r>
        <w:t>о государственного полномочия;</w:t>
      </w:r>
    </w:p>
    <w:p w:rsidR="00000000" w:rsidRDefault="0000315F">
      <w:r>
        <w:t>4) в случае выявления нарушений требований законодательства по вопросам осуществления органами местного самоуправления или их должностными лицами переданного отдельного государственного полномочия вносить предложения по устра</w:t>
      </w:r>
      <w:r>
        <w:t>нению таких нарушений, обязательные для исполнения органами местного самоуправления и их должностными лицами;</w:t>
      </w:r>
    </w:p>
    <w:p w:rsidR="00000000" w:rsidRDefault="0000315F">
      <w:r>
        <w:t xml:space="preserve">5) взыскивать в установленном порядке использованные не по целевому назначению финансовые средства, предоставленные для осуществления переданного </w:t>
      </w:r>
      <w:r>
        <w:t>органам местного самоуправления отдельного государственного полномочия.</w:t>
      </w:r>
    </w:p>
    <w:p w:rsidR="00000000" w:rsidRDefault="0000315F">
      <w:bookmarkStart w:id="14" w:name="sub_72"/>
      <w:r>
        <w:t>2. Органы государственной власти автономного округа обязаны:</w:t>
      </w:r>
    </w:p>
    <w:p w:rsidR="00000000" w:rsidRDefault="0000315F">
      <w:pPr>
        <w:pStyle w:val="afa"/>
        <w:rPr>
          <w:color w:val="000000"/>
          <w:sz w:val="16"/>
          <w:szCs w:val="16"/>
        </w:rPr>
      </w:pPr>
      <w:bookmarkStart w:id="15" w:name="sub_721"/>
      <w:bookmarkEnd w:id="14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00315F">
      <w:pPr>
        <w:pStyle w:val="afb"/>
      </w:pPr>
      <w:r>
        <w:fldChar w:fldCharType="begin"/>
      </w:r>
      <w:r>
        <w:instrText>HYPERLINK "garantF1://18835562.1"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</w:t>
      </w:r>
      <w:r>
        <w:t xml:space="preserve">-Мансийского АО - Югры от 28 марта 2014 г. N 18-оз в подпункт 1 пункта 2 статьи 7 настоящего Закона внесены изменения, </w:t>
      </w:r>
      <w:hyperlink r:id="rId11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1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</w:t>
      </w:r>
      <w:r>
        <w:t>кона</w:t>
      </w:r>
    </w:p>
    <w:p w:rsidR="00000000" w:rsidRDefault="0000315F">
      <w:pPr>
        <w:pStyle w:val="afb"/>
      </w:pPr>
      <w:hyperlink r:id="rId1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00315F">
      <w:pPr>
        <w:pStyle w:val="afb"/>
      </w:pPr>
    </w:p>
    <w:p w:rsidR="00000000" w:rsidRDefault="0000315F">
      <w:r>
        <w:t xml:space="preserve">1) предусматривать в бюджете автономного округа объем субвенций для </w:t>
      </w:r>
      <w:r>
        <w:lastRenderedPageBreak/>
        <w:t>осуществления органами местного самоуправления переданного им отдельного государственного полномочия;</w:t>
      </w:r>
    </w:p>
    <w:p w:rsidR="00000000" w:rsidRDefault="0000315F">
      <w:r>
        <w:t>2) обеспечивать контроль за осуществлением органами местного самоуправления переданного им отдельного государственного полномочия и целевым использованием предоставленных субвенций;</w:t>
      </w:r>
    </w:p>
    <w:p w:rsidR="00000000" w:rsidRDefault="0000315F">
      <w:r>
        <w:t>3) представлять в органы местного самоуправления по их запросам необходиму</w:t>
      </w:r>
      <w:r>
        <w:t>ю информацию, материалы и документы, связанные с осуществлением переданного им отдельного государственного полномочия.</w:t>
      </w:r>
    </w:p>
    <w:p w:rsidR="00000000" w:rsidRDefault="0000315F"/>
    <w:p w:rsidR="00000000" w:rsidRDefault="0000315F">
      <w:pPr>
        <w:pStyle w:val="af2"/>
      </w:pPr>
      <w:bookmarkStart w:id="16" w:name="sub_8"/>
      <w:r>
        <w:rPr>
          <w:rStyle w:val="a3"/>
        </w:rPr>
        <w:t>Статья 8</w:t>
      </w:r>
      <w:r>
        <w:t>. Контроль за осуществлением переданного органам местного самоуправления отдельного государственного полномочия</w:t>
      </w:r>
    </w:p>
    <w:p w:rsidR="00000000" w:rsidRDefault="0000315F">
      <w:bookmarkStart w:id="17" w:name="sub_81"/>
      <w:bookmarkEnd w:id="16"/>
      <w:r>
        <w:t>1. Дума Ханты-Мансийского автономного округа - Югры и Правительство Ханты-Мансийского автономного округа - Югры, а также уполномоченные ими органы государственной власти автономного округа осуществляют контроль за соблюдением органами местного самоуправлен</w:t>
      </w:r>
      <w:r>
        <w:t>ия и их должностными лицами законодательства Российской Федерации и Ханты-Мансийского автономного округа - Югры при осуществлении переданного отдельного государственного полномочия.</w:t>
      </w:r>
    </w:p>
    <w:p w:rsidR="00000000" w:rsidRDefault="0000315F">
      <w:bookmarkStart w:id="18" w:name="sub_82"/>
      <w:bookmarkEnd w:id="17"/>
      <w:r>
        <w:t>2. В случаях выявления фактов ненадлежащего исполнения органам</w:t>
      </w:r>
      <w:r>
        <w:t>и местного самоуправления переданного им отдельного государственного полномочия или использования выделенных финансовых средств не по целевому назначению данное полномочие может быть полностью или частично изъято у органов местного самоуправления.</w:t>
      </w:r>
    </w:p>
    <w:bookmarkEnd w:id="18"/>
    <w:p w:rsidR="00000000" w:rsidRDefault="0000315F"/>
    <w:p w:rsidR="00000000" w:rsidRDefault="0000315F">
      <w:pPr>
        <w:pStyle w:val="af2"/>
      </w:pPr>
      <w:bookmarkStart w:id="19" w:name="sub_9"/>
      <w:r>
        <w:rPr>
          <w:rStyle w:val="a3"/>
        </w:rPr>
        <w:t>Статья 9</w:t>
      </w:r>
      <w:r>
        <w:t>. Порядок прекращения осуществления органами местного самоуправления переданного им отдельного государственного полномочия</w:t>
      </w:r>
    </w:p>
    <w:p w:rsidR="00000000" w:rsidRDefault="0000315F">
      <w:bookmarkStart w:id="20" w:name="sub_91"/>
      <w:bookmarkEnd w:id="19"/>
      <w:r>
        <w:t>1. Осуществление переданного органам местного самоуправления отдельного государственного полномочия прекращает</w:t>
      </w:r>
      <w:r>
        <w:t>ся по следующим основаниям:</w:t>
      </w:r>
    </w:p>
    <w:bookmarkEnd w:id="20"/>
    <w:p w:rsidR="00000000" w:rsidRDefault="0000315F">
      <w:r>
        <w:t>1) если данное полномочие изъято из полномочий автономного округа;</w:t>
      </w:r>
    </w:p>
    <w:p w:rsidR="00000000" w:rsidRDefault="0000315F">
      <w:r>
        <w:t>2) если законом о бюджете автономного округа на очередной финансовый год и на плановый период муниципальным образованиям не предоставлены субвенции для осу</w:t>
      </w:r>
      <w:r>
        <w:t>ществления переданного им отдельного государственного полномочия.</w:t>
      </w:r>
    </w:p>
    <w:p w:rsidR="00000000" w:rsidRDefault="0000315F">
      <w:bookmarkStart w:id="21" w:name="sub_92"/>
      <w:r>
        <w:t>2. Прекращение осуществления переданного органам местного самоуправления отдельного государственного полномочия устанавливается законом автономного округа.</w:t>
      </w:r>
    </w:p>
    <w:bookmarkEnd w:id="21"/>
    <w:p w:rsidR="00000000" w:rsidRDefault="0000315F"/>
    <w:p w:rsidR="00000000" w:rsidRDefault="0000315F">
      <w:pPr>
        <w:pStyle w:val="af2"/>
      </w:pPr>
      <w:bookmarkStart w:id="22" w:name="sub_10"/>
      <w:r>
        <w:rPr>
          <w:rStyle w:val="a3"/>
        </w:rPr>
        <w:t>Статья 10</w:t>
      </w:r>
      <w:r>
        <w:t>. Отве</w:t>
      </w:r>
      <w:r>
        <w:t>тственность органов местного самоуправления и их должностных лиц</w:t>
      </w:r>
    </w:p>
    <w:bookmarkEnd w:id="22"/>
    <w:p w:rsidR="00000000" w:rsidRDefault="0000315F">
      <w:r>
        <w:t>Органы местного самоуправления и их должностные лица несут ответственность за неисполнение или ненадлежащее исполнение переданного отдельного государственного полномочия, в том числе за</w:t>
      </w:r>
      <w:r>
        <w:t xml:space="preserve"> нецелевое использование переданных субвенций, в порядке, установленном законодательством Российской Федерации и Ханты-Мансийского автономного округа - Югры.</w:t>
      </w:r>
    </w:p>
    <w:p w:rsidR="00000000" w:rsidRDefault="0000315F"/>
    <w:p w:rsidR="00000000" w:rsidRDefault="0000315F">
      <w:pPr>
        <w:pStyle w:val="af2"/>
      </w:pPr>
      <w:bookmarkStart w:id="23" w:name="sub_11"/>
      <w:r>
        <w:rPr>
          <w:rStyle w:val="a3"/>
        </w:rPr>
        <w:t>Статья 11</w:t>
      </w:r>
      <w:r>
        <w:t>. Вступление в силу настоящего Закона</w:t>
      </w:r>
    </w:p>
    <w:bookmarkEnd w:id="23"/>
    <w:p w:rsidR="00000000" w:rsidRDefault="0000315F">
      <w:r>
        <w:t>Настоящий Закон вступает в силу по ист</w:t>
      </w:r>
      <w:r>
        <w:t xml:space="preserve">ечении десяти дней со дня его </w:t>
      </w:r>
      <w:hyperlink r:id="rId14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00315F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00315F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315F" w:rsidRDefault="0000315F">
            <w:pPr>
              <w:pStyle w:val="afff0"/>
              <w:rPr>
                <w:rFonts w:eastAsiaTheme="minorEastAsia"/>
              </w:rPr>
            </w:pPr>
            <w:r w:rsidRPr="0000315F">
              <w:rPr>
                <w:rFonts w:eastAsiaTheme="minorEastAsia"/>
              </w:rPr>
              <w:t>Губернатор</w:t>
            </w:r>
            <w:r w:rsidRPr="0000315F">
              <w:rPr>
                <w:rFonts w:eastAsiaTheme="minorEastAsia"/>
              </w:rPr>
              <w:br/>
              <w:t>Ханты-Мансийского</w:t>
            </w:r>
            <w:r w:rsidRPr="0000315F">
              <w:rPr>
                <w:rFonts w:eastAsiaTheme="minorEastAsia"/>
              </w:rPr>
              <w:br/>
            </w:r>
            <w:r w:rsidRPr="0000315F">
              <w:rPr>
                <w:rFonts w:eastAsiaTheme="minorEastAsia"/>
              </w:rPr>
              <w:lastRenderedPageBreak/>
              <w:t>автономного округа - Югры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315F" w:rsidRDefault="0000315F">
            <w:pPr>
              <w:pStyle w:val="aff7"/>
              <w:jc w:val="right"/>
              <w:rPr>
                <w:rFonts w:eastAsiaTheme="minorEastAsia"/>
              </w:rPr>
            </w:pPr>
            <w:r w:rsidRPr="0000315F">
              <w:rPr>
                <w:rFonts w:eastAsiaTheme="minorEastAsia"/>
              </w:rPr>
              <w:lastRenderedPageBreak/>
              <w:t>Н.В. Комарова</w:t>
            </w:r>
          </w:p>
        </w:tc>
      </w:tr>
    </w:tbl>
    <w:p w:rsidR="00000000" w:rsidRDefault="0000315F"/>
    <w:p w:rsidR="00000000" w:rsidRDefault="0000315F">
      <w:pPr>
        <w:pStyle w:val="afff0"/>
      </w:pPr>
      <w:r>
        <w:t>г. Ханты-Мансийск</w:t>
      </w:r>
    </w:p>
    <w:p w:rsidR="00000000" w:rsidRDefault="0000315F">
      <w:pPr>
        <w:pStyle w:val="afff0"/>
      </w:pPr>
      <w:r>
        <w:t>5 апреля 2013 года</w:t>
      </w:r>
    </w:p>
    <w:p w:rsidR="00000000" w:rsidRDefault="0000315F">
      <w:r>
        <w:t>N 29-оз</w:t>
      </w:r>
    </w:p>
    <w:p w:rsidR="0000315F" w:rsidRDefault="0000315F"/>
    <w:sectPr w:rsidR="0000315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92B"/>
    <w:rsid w:val="0000315F"/>
    <w:rsid w:val="008D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18912801.7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17177.0" TargetMode="External"/><Relationship Id="rId12" Type="http://schemas.openxmlformats.org/officeDocument/2006/relationships/hyperlink" Target="garantF1://18935562.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11" Type="http://schemas.openxmlformats.org/officeDocument/2006/relationships/hyperlink" Target="garantF1://18835562.2" TargetMode="External"/><Relationship Id="rId5" Type="http://schemas.openxmlformats.org/officeDocument/2006/relationships/hyperlink" Target="garantF1://18833996.127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8823794.0" TargetMode="External"/><Relationship Id="rId4" Type="http://schemas.openxmlformats.org/officeDocument/2006/relationships/hyperlink" Target="garantF1://18833862.0" TargetMode="External"/><Relationship Id="rId9" Type="http://schemas.openxmlformats.org/officeDocument/2006/relationships/hyperlink" Target="garantF1://18809884.0" TargetMode="External"/><Relationship Id="rId14" Type="http://schemas.openxmlformats.org/officeDocument/2006/relationships/hyperlink" Target="garantF1://1891106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1710</Words>
  <Characters>9748</Characters>
  <Application>Microsoft Office Word</Application>
  <DocSecurity>0</DocSecurity>
  <Lines>81</Lines>
  <Paragraphs>22</Paragraphs>
  <ScaleCrop>false</ScaleCrop>
  <Company>НПП "Гарант-Сервис"</Company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Ахметзянова ЭФ</cp:lastModifiedBy>
  <cp:revision>2</cp:revision>
  <dcterms:created xsi:type="dcterms:W3CDTF">2014-12-11T10:23:00Z</dcterms:created>
  <dcterms:modified xsi:type="dcterms:W3CDTF">2014-12-11T10:23:00Z</dcterms:modified>
</cp:coreProperties>
</file>