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5C8" w:rsidRPr="002465C8" w:rsidRDefault="002465C8" w:rsidP="00606A2C">
      <w:pPr>
        <w:spacing w:before="0"/>
        <w:jc w:val="center"/>
        <w:rPr>
          <w:rFonts w:ascii="Times New Roman" w:eastAsia="Calibri" w:hAnsi="Times New Roman" w:cs="Times New Roman"/>
          <w:color w:val="000000"/>
          <w:sz w:val="24"/>
        </w:rPr>
      </w:pPr>
      <w:bookmarkStart w:id="0" w:name="_GoBack"/>
      <w:bookmarkEnd w:id="0"/>
      <w:r w:rsidRPr="002465C8">
        <w:rPr>
          <w:rFonts w:ascii="Times New Roman" w:eastAsia="Calibri" w:hAnsi="Times New Roman" w:cs="Times New Roman"/>
          <w:color w:val="000000"/>
          <w:sz w:val="24"/>
        </w:rPr>
        <w:t>ОТЧЕТ</w:t>
      </w:r>
    </w:p>
    <w:p w:rsidR="002465C8" w:rsidRPr="002465C8" w:rsidRDefault="002465C8" w:rsidP="002465C8">
      <w:pPr>
        <w:spacing w:before="0"/>
        <w:jc w:val="center"/>
        <w:rPr>
          <w:rFonts w:ascii="Times New Roman" w:eastAsia="Calibri" w:hAnsi="Times New Roman" w:cs="Times New Roman"/>
          <w:color w:val="000000"/>
          <w:sz w:val="24"/>
        </w:rPr>
      </w:pPr>
      <w:r w:rsidRPr="002465C8">
        <w:rPr>
          <w:rFonts w:ascii="Times New Roman" w:eastAsia="Calibri" w:hAnsi="Times New Roman" w:cs="Times New Roman"/>
          <w:color w:val="000000"/>
          <w:sz w:val="24"/>
        </w:rPr>
        <w:t>о состоянии и развитии конкурентной среды на рынках товаров, работ и услуг</w:t>
      </w:r>
    </w:p>
    <w:p w:rsidR="002465C8" w:rsidRPr="002465C8" w:rsidRDefault="002465C8" w:rsidP="002465C8">
      <w:pPr>
        <w:spacing w:before="0"/>
        <w:jc w:val="center"/>
        <w:rPr>
          <w:rFonts w:ascii="Times New Roman" w:eastAsia="Calibri" w:hAnsi="Times New Roman" w:cs="Times New Roman"/>
          <w:color w:val="000000"/>
          <w:sz w:val="24"/>
        </w:rPr>
      </w:pPr>
      <w:r>
        <w:rPr>
          <w:rFonts w:ascii="Times New Roman" w:eastAsia="Calibri" w:hAnsi="Times New Roman" w:cs="Times New Roman"/>
          <w:color w:val="000000"/>
          <w:sz w:val="24"/>
        </w:rPr>
        <w:t>в городском округе</w:t>
      </w:r>
      <w:r w:rsidRPr="002465C8">
        <w:rPr>
          <w:rFonts w:ascii="Times New Roman" w:eastAsia="Calibri" w:hAnsi="Times New Roman" w:cs="Times New Roman"/>
          <w:color w:val="000000"/>
          <w:sz w:val="24"/>
        </w:rPr>
        <w:t xml:space="preserve"> Мегион</w:t>
      </w:r>
    </w:p>
    <w:p w:rsidR="002465C8" w:rsidRPr="002465C8" w:rsidRDefault="002465C8" w:rsidP="002465C8">
      <w:pPr>
        <w:spacing w:before="0"/>
        <w:jc w:val="center"/>
        <w:rPr>
          <w:rFonts w:ascii="Times New Roman" w:eastAsia="Calibri" w:hAnsi="Times New Roman" w:cs="Times New Roman"/>
          <w:color w:val="000000"/>
          <w:sz w:val="24"/>
        </w:rPr>
      </w:pPr>
    </w:p>
    <w:p w:rsidR="002465C8" w:rsidRPr="002465C8" w:rsidRDefault="002465C8" w:rsidP="0090355D">
      <w:pPr>
        <w:spacing w:before="0"/>
        <w:ind w:firstLine="709"/>
        <w:jc w:val="both"/>
        <w:rPr>
          <w:rFonts w:ascii="Times New Roman" w:eastAsia="Calibri" w:hAnsi="Times New Roman" w:cs="Times New Roman"/>
          <w:color w:val="000000"/>
          <w:sz w:val="24"/>
        </w:rPr>
      </w:pPr>
      <w:r w:rsidRPr="002465C8">
        <w:rPr>
          <w:rFonts w:ascii="Times New Roman" w:eastAsia="Calibri" w:hAnsi="Times New Roman" w:cs="Times New Roman"/>
          <w:color w:val="000000"/>
          <w:sz w:val="24"/>
        </w:rPr>
        <w:t xml:space="preserve">Ежегодный отчет о состоянии и развитии конкурентной среды на рынках товаров, работ и услуг в городском округе Мегион подготовлен в соответствии с распоряжением </w:t>
      </w:r>
      <w:r>
        <w:rPr>
          <w:rFonts w:ascii="Times New Roman" w:eastAsia="Calibri" w:hAnsi="Times New Roman" w:cs="Times New Roman"/>
          <w:color w:val="000000"/>
          <w:sz w:val="24"/>
        </w:rPr>
        <w:t xml:space="preserve">Губернатора </w:t>
      </w:r>
      <w:r w:rsidRPr="002465C8">
        <w:rPr>
          <w:rFonts w:ascii="Times New Roman" w:eastAsia="Calibri" w:hAnsi="Times New Roman" w:cs="Times New Roman"/>
          <w:color w:val="000000"/>
          <w:sz w:val="24"/>
        </w:rPr>
        <w:t xml:space="preserve">Ханты-Мансийского автономного округа - Югры от </w:t>
      </w:r>
      <w:r>
        <w:rPr>
          <w:rFonts w:ascii="Times New Roman" w:eastAsia="Calibri" w:hAnsi="Times New Roman" w:cs="Times New Roman"/>
          <w:color w:val="000000"/>
          <w:sz w:val="24"/>
        </w:rPr>
        <w:t>01.08.2019 №162-рг</w:t>
      </w:r>
      <w:r w:rsidRPr="002465C8">
        <w:rPr>
          <w:rFonts w:ascii="Times New Roman" w:eastAsia="Calibri" w:hAnsi="Times New Roman" w:cs="Times New Roman"/>
          <w:color w:val="000000"/>
          <w:sz w:val="24"/>
        </w:rPr>
        <w:t xml:space="preserve"> «</w:t>
      </w:r>
      <w:r>
        <w:rPr>
          <w:rFonts w:ascii="Times New Roman" w:eastAsia="Calibri" w:hAnsi="Times New Roman" w:cs="Times New Roman"/>
          <w:color w:val="000000"/>
          <w:sz w:val="24"/>
        </w:rPr>
        <w:t>Развитии конкуренции в Ханты-Мансийском автономном округе - Югре</w:t>
      </w:r>
      <w:r w:rsidRPr="002465C8">
        <w:rPr>
          <w:rFonts w:ascii="Times New Roman" w:eastAsia="Calibri" w:hAnsi="Times New Roman" w:cs="Times New Roman"/>
          <w:color w:val="000000"/>
          <w:sz w:val="24"/>
        </w:rPr>
        <w:t xml:space="preserve">», постановлением администрации города Мегиона от </w:t>
      </w:r>
      <w:r>
        <w:rPr>
          <w:rFonts w:ascii="Times New Roman" w:eastAsia="Calibri" w:hAnsi="Times New Roman" w:cs="Times New Roman"/>
          <w:color w:val="000000"/>
          <w:sz w:val="24"/>
        </w:rPr>
        <w:t>20.08.2019 №1712</w:t>
      </w:r>
      <w:r w:rsidRPr="002465C8">
        <w:rPr>
          <w:rFonts w:ascii="Times New Roman" w:eastAsia="Calibri" w:hAnsi="Times New Roman" w:cs="Times New Roman"/>
          <w:color w:val="000000"/>
          <w:sz w:val="24"/>
        </w:rPr>
        <w:t xml:space="preserve"> «</w:t>
      </w:r>
      <w:r>
        <w:rPr>
          <w:rFonts w:ascii="Times New Roman" w:hAnsi="Times New Roman" w:cs="Times New Roman"/>
          <w:sz w:val="24"/>
          <w:szCs w:val="24"/>
        </w:rPr>
        <w:t>Об утверждении плана мероприятий («дорожной карты») по содействию развитию конкуренции в город</w:t>
      </w:r>
      <w:r w:rsidR="002979F5">
        <w:rPr>
          <w:rFonts w:ascii="Times New Roman" w:hAnsi="Times New Roman" w:cs="Times New Roman"/>
          <w:sz w:val="24"/>
          <w:szCs w:val="24"/>
        </w:rPr>
        <w:t>е</w:t>
      </w:r>
      <w:r>
        <w:rPr>
          <w:rFonts w:ascii="Times New Roman" w:hAnsi="Times New Roman" w:cs="Times New Roman"/>
          <w:sz w:val="24"/>
          <w:szCs w:val="24"/>
        </w:rPr>
        <w:t xml:space="preserve"> Мегион</w:t>
      </w:r>
      <w:r w:rsidR="002979F5">
        <w:rPr>
          <w:rFonts w:ascii="Times New Roman" w:hAnsi="Times New Roman" w:cs="Times New Roman"/>
          <w:sz w:val="24"/>
          <w:szCs w:val="24"/>
        </w:rPr>
        <w:t>е</w:t>
      </w:r>
      <w:r>
        <w:rPr>
          <w:rFonts w:ascii="Times New Roman" w:hAnsi="Times New Roman" w:cs="Times New Roman"/>
          <w:sz w:val="24"/>
          <w:szCs w:val="24"/>
        </w:rPr>
        <w:t>»</w:t>
      </w:r>
      <w:r w:rsidR="002979F5">
        <w:rPr>
          <w:rFonts w:ascii="Times New Roman" w:hAnsi="Times New Roman" w:cs="Times New Roman"/>
          <w:sz w:val="24"/>
          <w:szCs w:val="24"/>
        </w:rPr>
        <w:t xml:space="preserve"> (с изменениями)</w:t>
      </w:r>
      <w:r w:rsidRPr="002465C8">
        <w:rPr>
          <w:rFonts w:ascii="Times New Roman" w:eastAsia="Calibri" w:hAnsi="Times New Roman" w:cs="Times New Roman"/>
          <w:color w:val="000000"/>
          <w:sz w:val="24"/>
        </w:rPr>
        <w:t>.</w:t>
      </w:r>
    </w:p>
    <w:p w:rsidR="00B337F0" w:rsidRPr="00B337F0" w:rsidRDefault="00B337F0" w:rsidP="00B337F0">
      <w:pPr>
        <w:spacing w:before="0"/>
        <w:ind w:firstLine="851"/>
        <w:jc w:val="both"/>
        <w:rPr>
          <w:rFonts w:ascii="Times New Roman" w:eastAsia="Calibri" w:hAnsi="Times New Roman" w:cs="Times New Roman"/>
          <w:color w:val="000000"/>
          <w:sz w:val="24"/>
        </w:rPr>
      </w:pPr>
    </w:p>
    <w:p w:rsidR="00B337F0" w:rsidRPr="00B337F0" w:rsidRDefault="00B337F0" w:rsidP="00B337F0">
      <w:pPr>
        <w:spacing w:before="0"/>
        <w:jc w:val="center"/>
        <w:rPr>
          <w:rFonts w:ascii="Times New Roman" w:eastAsia="Calibri" w:hAnsi="Times New Roman" w:cs="Times New Roman"/>
          <w:b/>
          <w:color w:val="000000"/>
          <w:sz w:val="24"/>
        </w:rPr>
      </w:pPr>
      <w:r w:rsidRPr="00B337F0">
        <w:rPr>
          <w:rFonts w:ascii="Times New Roman" w:eastAsia="Calibri" w:hAnsi="Times New Roman" w:cs="Times New Roman"/>
          <w:b/>
          <w:color w:val="000000"/>
          <w:sz w:val="24"/>
          <w:lang w:val="en-US"/>
        </w:rPr>
        <w:t>I</w:t>
      </w:r>
      <w:r w:rsidRPr="00B337F0">
        <w:rPr>
          <w:rFonts w:ascii="Times New Roman" w:eastAsia="Calibri" w:hAnsi="Times New Roman" w:cs="Times New Roman"/>
          <w:b/>
          <w:color w:val="000000"/>
          <w:sz w:val="24"/>
        </w:rPr>
        <w:t xml:space="preserve">.Характеристика состояния конкуренции на рынках, включенных в перечень, </w:t>
      </w:r>
    </w:p>
    <w:p w:rsidR="00B337F0" w:rsidRPr="00B337F0" w:rsidRDefault="00B337F0" w:rsidP="00B337F0">
      <w:pPr>
        <w:spacing w:before="0"/>
        <w:jc w:val="center"/>
        <w:rPr>
          <w:rFonts w:ascii="Times New Roman" w:eastAsia="Calibri" w:hAnsi="Times New Roman" w:cs="Times New Roman"/>
          <w:b/>
          <w:color w:val="000000"/>
          <w:sz w:val="24"/>
        </w:rPr>
      </w:pPr>
      <w:r w:rsidRPr="00B337F0">
        <w:rPr>
          <w:rFonts w:ascii="Times New Roman" w:eastAsia="Calibri" w:hAnsi="Times New Roman" w:cs="Times New Roman"/>
          <w:b/>
          <w:color w:val="000000"/>
          <w:sz w:val="24"/>
        </w:rPr>
        <w:t>а также анализ факторов, ограничивающих конкуренцию</w:t>
      </w:r>
    </w:p>
    <w:p w:rsidR="00B337F0" w:rsidRPr="00B337F0" w:rsidRDefault="00B337F0" w:rsidP="00B337F0">
      <w:pPr>
        <w:spacing w:before="0"/>
        <w:jc w:val="both"/>
        <w:rPr>
          <w:rFonts w:ascii="Times New Roman" w:eastAsia="Calibri" w:hAnsi="Times New Roman" w:cs="Times New Roman"/>
          <w:color w:val="000000"/>
          <w:sz w:val="24"/>
        </w:rPr>
      </w:pPr>
    </w:p>
    <w:p w:rsidR="00B337F0" w:rsidRPr="00943FBC" w:rsidRDefault="00B337F0" w:rsidP="00B337F0">
      <w:pPr>
        <w:spacing w:before="0"/>
        <w:jc w:val="center"/>
        <w:rPr>
          <w:rFonts w:ascii="Times New Roman" w:eastAsia="Calibri" w:hAnsi="Times New Roman" w:cs="Times New Roman"/>
          <w:sz w:val="24"/>
        </w:rPr>
      </w:pPr>
      <w:r w:rsidRPr="00943FBC">
        <w:rPr>
          <w:rFonts w:ascii="Times New Roman" w:eastAsia="Calibri" w:hAnsi="Times New Roman" w:cs="Times New Roman"/>
          <w:sz w:val="24"/>
        </w:rPr>
        <w:t>1.Рынок услуг дошкольного образования</w:t>
      </w:r>
    </w:p>
    <w:p w:rsidR="00B337F0" w:rsidRPr="00B337F0" w:rsidRDefault="00B337F0" w:rsidP="00B337F0">
      <w:pPr>
        <w:spacing w:before="0"/>
        <w:jc w:val="center"/>
        <w:rPr>
          <w:rFonts w:ascii="Times New Roman" w:eastAsia="Calibri" w:hAnsi="Times New Roman" w:cs="Times New Roman"/>
          <w:color w:val="FF0000"/>
          <w:sz w:val="24"/>
        </w:rPr>
      </w:pPr>
    </w:p>
    <w:p w:rsidR="00B337F0" w:rsidRPr="00B337F0" w:rsidRDefault="00B337F0" w:rsidP="0090355D">
      <w:pPr>
        <w:spacing w:before="0"/>
        <w:ind w:firstLine="709"/>
        <w:jc w:val="both"/>
        <w:rPr>
          <w:rFonts w:ascii="Times New Roman" w:eastAsia="Calibri" w:hAnsi="Times New Roman" w:cs="Times New Roman"/>
          <w:sz w:val="24"/>
        </w:rPr>
      </w:pPr>
      <w:r w:rsidRPr="00B337F0">
        <w:rPr>
          <w:rFonts w:ascii="Times New Roman" w:eastAsia="Calibri" w:hAnsi="Times New Roman" w:cs="Times New Roman"/>
          <w:sz w:val="24"/>
        </w:rPr>
        <w:t>Необходимость развития конкурентной среды, вариативности в сфере услуг дошкольного образования обусловлена многообразием образова</w:t>
      </w:r>
      <w:r w:rsidRPr="00B337F0">
        <w:rPr>
          <w:rFonts w:ascii="Times New Roman" w:eastAsia="Calibri" w:hAnsi="Times New Roman" w:cs="Times New Roman"/>
          <w:sz w:val="24"/>
        </w:rPr>
        <w:lastRenderedPageBreak/>
        <w:t>тельных потребностей родителей и детей, развитием современного образовательного пространства, социально-экономическим положением региона, появлением инновационных проектов в сфере дошкольного образования.</w:t>
      </w:r>
    </w:p>
    <w:p w:rsidR="00B337F0" w:rsidRPr="00B337F0" w:rsidRDefault="00B337F0" w:rsidP="00B337F0">
      <w:pPr>
        <w:spacing w:before="0"/>
        <w:ind w:firstLine="567"/>
        <w:jc w:val="both"/>
        <w:rPr>
          <w:rFonts w:ascii="Times New Roman" w:eastAsia="Calibri" w:hAnsi="Times New Roman" w:cs="Times New Roman"/>
          <w:sz w:val="24"/>
        </w:rPr>
      </w:pPr>
      <w:r w:rsidRPr="00B337F0">
        <w:rPr>
          <w:rFonts w:ascii="Times New Roman" w:eastAsia="Calibri" w:hAnsi="Times New Roman" w:cs="Times New Roman"/>
          <w:sz w:val="24"/>
        </w:rPr>
        <w:tab/>
        <w:t>В 2020 году на территории муниципального образования функционирует 15 образовательных организаций, осуществляющих деятельность по образовательным программам дошкольного образования, численность воспитанников в которых составляет 3447 человек.</w:t>
      </w:r>
    </w:p>
    <w:p w:rsidR="00B337F0" w:rsidRPr="00B337F0" w:rsidRDefault="00B337F0" w:rsidP="0090355D">
      <w:pPr>
        <w:spacing w:before="0"/>
        <w:ind w:firstLine="709"/>
        <w:jc w:val="both"/>
        <w:rPr>
          <w:rFonts w:ascii="Times New Roman" w:eastAsia="Calibri" w:hAnsi="Times New Roman" w:cs="Times New Roman"/>
          <w:sz w:val="24"/>
        </w:rPr>
      </w:pPr>
      <w:r w:rsidRPr="00B337F0">
        <w:rPr>
          <w:rFonts w:ascii="Times New Roman" w:eastAsia="Calibri" w:hAnsi="Times New Roman" w:cs="Times New Roman"/>
          <w:sz w:val="24"/>
        </w:rPr>
        <w:t xml:space="preserve">В связи с фактической демографической ситуацией в городе Мегионе актуальный спрос со стороны родителей (законных представителей) на получение места в дошкольные образовательные организации для детей раннего возраста отсутствует. </w:t>
      </w:r>
    </w:p>
    <w:p w:rsidR="00B337F0" w:rsidRPr="00B337F0" w:rsidRDefault="00B337F0" w:rsidP="0090355D">
      <w:pPr>
        <w:spacing w:before="0"/>
        <w:ind w:firstLine="709"/>
        <w:jc w:val="both"/>
        <w:rPr>
          <w:rFonts w:ascii="Times New Roman" w:eastAsia="Calibri" w:hAnsi="Times New Roman" w:cs="Times New Roman"/>
          <w:sz w:val="24"/>
        </w:rPr>
      </w:pPr>
      <w:r w:rsidRPr="00B337F0">
        <w:rPr>
          <w:rFonts w:ascii="Times New Roman" w:eastAsia="Calibri" w:hAnsi="Times New Roman" w:cs="Times New Roman"/>
          <w:sz w:val="24"/>
        </w:rPr>
        <w:t>Доступность дошкольного образования для детей в возрасте от 3 до 7 лет составило 100,0 %.</w:t>
      </w:r>
    </w:p>
    <w:p w:rsidR="00B337F0" w:rsidRPr="00B337F0" w:rsidRDefault="00B337F0" w:rsidP="0090355D">
      <w:pPr>
        <w:spacing w:before="0"/>
        <w:ind w:firstLine="709"/>
        <w:jc w:val="both"/>
        <w:rPr>
          <w:rFonts w:ascii="Times New Roman" w:eastAsia="Times New Roman" w:hAnsi="Times New Roman" w:cs="Times New Roman"/>
          <w:sz w:val="24"/>
          <w:szCs w:val="24"/>
          <w:lang w:eastAsia="ru-RU"/>
        </w:rPr>
      </w:pPr>
      <w:r w:rsidRPr="00B337F0">
        <w:rPr>
          <w:rFonts w:ascii="Times New Roman" w:eastAsia="Calibri" w:hAnsi="Times New Roman" w:cs="Times New Roman"/>
          <w:sz w:val="24"/>
        </w:rPr>
        <w:t xml:space="preserve">Наряду с муниципальными образовательными организациями услуги дошкольного образования предоставлял с 01.01.2020 по 31.08.2020 один частный детский сад, за 8 месяцев этой услугой было охвачено 11 детей. В настоящее время в </w:t>
      </w:r>
      <w:r w:rsidRPr="00B337F0">
        <w:rPr>
          <w:rFonts w:ascii="Times New Roman" w:eastAsia="Times New Roman" w:hAnsi="Times New Roman" w:cs="Times New Roman"/>
          <w:sz w:val="24"/>
          <w:szCs w:val="24"/>
          <w:lang w:eastAsia="ru-RU"/>
        </w:rPr>
        <w:t>Обществе с ограниченной ответственностью «Планета» контингент детей отсутствует.</w:t>
      </w:r>
      <w:r w:rsidRPr="00B337F0">
        <w:rPr>
          <w:rFonts w:ascii="Times New Roman" w:eastAsia="Times New Roman" w:hAnsi="Times New Roman" w:cs="Times New Roman"/>
          <w:sz w:val="24"/>
          <w:szCs w:val="24"/>
          <w:lang w:eastAsia="ru-RU"/>
        </w:rPr>
        <w:tab/>
      </w:r>
    </w:p>
    <w:p w:rsidR="00B337F0" w:rsidRPr="00B337F0" w:rsidRDefault="00B337F0" w:rsidP="00B337F0">
      <w:pPr>
        <w:spacing w:before="0"/>
        <w:ind w:firstLine="567"/>
        <w:jc w:val="both"/>
        <w:rPr>
          <w:rFonts w:ascii="Times New Roman" w:eastAsia="Calibri" w:hAnsi="Times New Roman" w:cs="Times New Roman"/>
          <w:sz w:val="24"/>
          <w:szCs w:val="24"/>
        </w:rPr>
      </w:pPr>
      <w:r w:rsidRPr="00B337F0">
        <w:rPr>
          <w:rFonts w:ascii="Times New Roman" w:eastAsia="Calibri" w:hAnsi="Times New Roman" w:cs="Times New Roman"/>
          <w:sz w:val="24"/>
        </w:rPr>
        <w:tab/>
        <w:t>Индивидуальных предпринимателей, которые оказывали бы услуги присмотра и ухода за детьми младшего и дошкольного возраста нет. Этому имеется объяснение: в связи с исполнением образовательной услуги муниципальными учреждениями города для детей с 3 до 7 лет, отсутствует за</w:t>
      </w:r>
      <w:r w:rsidRPr="00B337F0">
        <w:rPr>
          <w:rFonts w:ascii="Times New Roman" w:eastAsia="Calibri" w:hAnsi="Times New Roman" w:cs="Times New Roman"/>
          <w:sz w:val="24"/>
        </w:rPr>
        <w:lastRenderedPageBreak/>
        <w:t>прос родителей на услугу, предоставляемую индивидуальными предпринимателями. Конкуренцию на рынке услуг дошкольного образования будет составлять не объемный показатель, а, в основном, качество предоставления услуги, или потребность потребителей в особом подходе к ребенку.</w:t>
      </w:r>
      <w:r w:rsidR="003D52B2">
        <w:rPr>
          <w:rFonts w:ascii="Times New Roman" w:eastAsia="Calibri" w:hAnsi="Times New Roman" w:cs="Times New Roman"/>
          <w:sz w:val="24"/>
        </w:rPr>
        <w:t xml:space="preserve"> </w:t>
      </w:r>
      <w:r w:rsidRPr="00B337F0">
        <w:rPr>
          <w:rFonts w:ascii="Times New Roman" w:eastAsia="Calibri" w:hAnsi="Times New Roman" w:cs="Times New Roman"/>
          <w:sz w:val="24"/>
        </w:rPr>
        <w:t xml:space="preserve">Предоставление субсидий из бюджета автономного округа организации ООО «Планета» положительно способствовало ее развитию. </w:t>
      </w:r>
      <w:r w:rsidRPr="00B337F0">
        <w:rPr>
          <w:rFonts w:ascii="Times New Roman" w:eastAsia="Calibri" w:hAnsi="Times New Roman" w:cs="Times New Roman"/>
          <w:sz w:val="24"/>
          <w:szCs w:val="24"/>
        </w:rPr>
        <w:t>В соответствии с постановлением администрации города Мегиона от 11.05.2017 №878 «Об утверждении Порядка предоставления субсидии на возмещение затрат частным дошкольным образовательным организациям на территории город</w:t>
      </w:r>
      <w:r w:rsidR="004427FD">
        <w:rPr>
          <w:rFonts w:ascii="Times New Roman" w:eastAsia="Calibri" w:hAnsi="Times New Roman" w:cs="Times New Roman"/>
          <w:sz w:val="24"/>
          <w:szCs w:val="24"/>
        </w:rPr>
        <w:t>а</w:t>
      </w:r>
      <w:r w:rsidRPr="00B337F0">
        <w:rPr>
          <w:rFonts w:ascii="Times New Roman" w:eastAsia="Calibri" w:hAnsi="Times New Roman" w:cs="Times New Roman"/>
          <w:sz w:val="24"/>
          <w:szCs w:val="24"/>
        </w:rPr>
        <w:t xml:space="preserve"> Мегион</w:t>
      </w:r>
      <w:r w:rsidR="004427FD">
        <w:rPr>
          <w:rFonts w:ascii="Times New Roman" w:eastAsia="Calibri" w:hAnsi="Times New Roman" w:cs="Times New Roman"/>
          <w:sz w:val="24"/>
          <w:szCs w:val="24"/>
        </w:rPr>
        <w:t>а</w:t>
      </w:r>
      <w:r w:rsidRPr="00B337F0">
        <w:rPr>
          <w:rFonts w:ascii="Times New Roman" w:eastAsia="Calibri" w:hAnsi="Times New Roman" w:cs="Times New Roman"/>
          <w:sz w:val="24"/>
          <w:szCs w:val="24"/>
        </w:rPr>
        <w:t xml:space="preserve"> и рассмотрения документов о предоставлении субсидии» (с изменениями) реализовано возмещение затрат частной организации (в рамках «Сертификата дошкольника»</w:t>
      </w:r>
      <w:r w:rsidRPr="00B337F0">
        <w:rPr>
          <w:rFonts w:ascii="Times New Roman" w:eastAsia="Calibri" w:hAnsi="Times New Roman" w:cs="Times New Roman"/>
        </w:rPr>
        <w:t xml:space="preserve"> </w:t>
      </w:r>
      <w:r w:rsidRPr="00B337F0">
        <w:rPr>
          <w:rFonts w:ascii="Times New Roman" w:eastAsia="Calibri" w:hAnsi="Times New Roman" w:cs="Times New Roman"/>
          <w:sz w:val="24"/>
          <w:szCs w:val="24"/>
        </w:rPr>
        <w:t xml:space="preserve">ООО «Планета» (частный детский сад) на реализацию образовательной программы </w:t>
      </w:r>
      <w:r w:rsidR="00D81ACD">
        <w:rPr>
          <w:rFonts w:ascii="Times New Roman" w:eastAsia="Calibri" w:hAnsi="Times New Roman" w:cs="Times New Roman"/>
          <w:sz w:val="24"/>
          <w:szCs w:val="24"/>
        </w:rPr>
        <w:t>дошкольного образования в сумме</w:t>
      </w:r>
      <w:r w:rsidRPr="00B337F0">
        <w:rPr>
          <w:rFonts w:ascii="Times New Roman" w:eastAsia="Calibri" w:hAnsi="Times New Roman" w:cs="Times New Roman"/>
          <w:sz w:val="24"/>
          <w:szCs w:val="24"/>
        </w:rPr>
        <w:t xml:space="preserve"> – 1040,51 тыс. рублей</w:t>
      </w:r>
      <w:r w:rsidRPr="00B337F0">
        <w:rPr>
          <w:rFonts w:ascii="Times New Roman" w:eastAsia="Calibri" w:hAnsi="Times New Roman" w:cs="Times New Roman"/>
          <w:b/>
          <w:sz w:val="24"/>
          <w:szCs w:val="24"/>
        </w:rPr>
        <w:t xml:space="preserve"> (</w:t>
      </w:r>
      <w:r w:rsidRPr="00B337F0">
        <w:rPr>
          <w:rFonts w:ascii="Times New Roman" w:eastAsia="Calibri" w:hAnsi="Times New Roman" w:cs="Times New Roman"/>
          <w:sz w:val="24"/>
          <w:szCs w:val="24"/>
        </w:rPr>
        <w:t>включая заработную плату 993,48 тыс. рублей) по состоянию на 01.12.2020.</w:t>
      </w:r>
    </w:p>
    <w:p w:rsidR="00B337F0" w:rsidRPr="00B337F0" w:rsidRDefault="00B337F0" w:rsidP="0090355D">
      <w:pPr>
        <w:spacing w:before="0"/>
        <w:ind w:firstLine="709"/>
        <w:jc w:val="both"/>
        <w:rPr>
          <w:rFonts w:ascii="Times New Roman" w:eastAsia="Calibri" w:hAnsi="Times New Roman" w:cs="Times New Roman"/>
          <w:sz w:val="24"/>
        </w:rPr>
      </w:pPr>
      <w:r w:rsidRPr="00B337F0">
        <w:rPr>
          <w:rFonts w:ascii="Times New Roman" w:eastAsia="Calibri" w:hAnsi="Times New Roman" w:cs="Times New Roman"/>
          <w:sz w:val="24"/>
        </w:rPr>
        <w:t xml:space="preserve">Мерой финансовой поддержки родителям (законным представителям) на обеспечение места в организации, осуществляющей образовательную деятельность по реализации образовательных программ дошкольного образования, является реализация «сертификата дошкольника». Оформление и выдача родителям (законным представителям) «сертификата дошкольника» организована в соответствии с нормативно-правовыми актами. </w:t>
      </w:r>
    </w:p>
    <w:p w:rsidR="00B337F0" w:rsidRPr="00B337F0" w:rsidRDefault="00B337F0" w:rsidP="003822A3">
      <w:pPr>
        <w:widowControl w:val="0"/>
        <w:autoSpaceDE w:val="0"/>
        <w:autoSpaceDN w:val="0"/>
        <w:spacing w:before="0"/>
        <w:jc w:val="both"/>
        <w:rPr>
          <w:rFonts w:ascii="Times New Roman" w:eastAsia="Times New Roman" w:hAnsi="Times New Roman" w:cs="Times New Roman"/>
          <w:sz w:val="24"/>
          <w:szCs w:val="20"/>
          <w:lang w:eastAsia="ru-RU"/>
        </w:rPr>
      </w:pPr>
      <w:r w:rsidRPr="00B337F0">
        <w:rPr>
          <w:rFonts w:ascii="Times New Roman" w:eastAsia="Times New Roman" w:hAnsi="Times New Roman" w:cs="Times New Roman"/>
          <w:sz w:val="24"/>
          <w:szCs w:val="20"/>
          <w:lang w:eastAsia="ru-RU"/>
        </w:rPr>
        <w:lastRenderedPageBreak/>
        <w:tab/>
        <w:t>В 2020 году родителям (законным представителям) выдано 4 «сертификатов дошкольника» на сумму 47 тыс. рублей.</w:t>
      </w:r>
    </w:p>
    <w:p w:rsidR="00B337F0" w:rsidRPr="00B337F0" w:rsidRDefault="00B337F0" w:rsidP="00B337F0">
      <w:pPr>
        <w:spacing w:before="0"/>
        <w:ind w:firstLine="709"/>
        <w:jc w:val="both"/>
        <w:rPr>
          <w:rFonts w:ascii="Times New Roman" w:eastAsia="Calibri" w:hAnsi="Times New Roman" w:cs="Times New Roman"/>
          <w:color w:val="FF0000"/>
          <w:sz w:val="24"/>
        </w:rPr>
      </w:pPr>
    </w:p>
    <w:p w:rsidR="003822A3" w:rsidRPr="00943FBC" w:rsidRDefault="00B337F0" w:rsidP="003822A3">
      <w:pPr>
        <w:spacing w:before="0"/>
        <w:jc w:val="center"/>
        <w:rPr>
          <w:rFonts w:ascii="Times New Roman" w:eastAsia="Calibri" w:hAnsi="Times New Roman" w:cs="Times New Roman"/>
          <w:sz w:val="24"/>
        </w:rPr>
      </w:pPr>
      <w:r w:rsidRPr="00943FBC">
        <w:rPr>
          <w:rFonts w:ascii="Times New Roman" w:eastAsia="Calibri" w:hAnsi="Times New Roman" w:cs="Times New Roman"/>
          <w:sz w:val="24"/>
        </w:rPr>
        <w:t xml:space="preserve">2.Рынок услуг </w:t>
      </w:r>
      <w:r w:rsidR="003822A3" w:rsidRPr="00943FBC">
        <w:rPr>
          <w:rFonts w:ascii="Times New Roman" w:eastAsia="Calibri" w:hAnsi="Times New Roman" w:cs="Times New Roman"/>
          <w:sz w:val="24"/>
        </w:rPr>
        <w:t>отдыха и оздоровления детей</w:t>
      </w:r>
    </w:p>
    <w:p w:rsidR="008D4A8A" w:rsidRDefault="008D4A8A" w:rsidP="003822A3">
      <w:pPr>
        <w:spacing w:before="0"/>
        <w:jc w:val="center"/>
        <w:rPr>
          <w:rFonts w:ascii="Times New Roman" w:eastAsia="Calibri" w:hAnsi="Times New Roman" w:cs="Times New Roman"/>
          <w:b/>
          <w:sz w:val="24"/>
        </w:rPr>
      </w:pPr>
    </w:p>
    <w:p w:rsidR="00B337F0" w:rsidRPr="00B337F0" w:rsidRDefault="00B337F0" w:rsidP="003822A3">
      <w:pPr>
        <w:spacing w:before="0"/>
        <w:ind w:firstLine="709"/>
        <w:jc w:val="both"/>
        <w:rPr>
          <w:rFonts w:ascii="Times New Roman" w:eastAsia="Calibri" w:hAnsi="Times New Roman" w:cs="Times New Roman"/>
          <w:b/>
          <w:sz w:val="24"/>
        </w:rPr>
      </w:pPr>
      <w:r w:rsidRPr="00B337F0">
        <w:rPr>
          <w:rFonts w:ascii="Times New Roman" w:eastAsia="Calibri" w:hAnsi="Times New Roman" w:cs="Times New Roman"/>
          <w:color w:val="000000"/>
          <w:sz w:val="24"/>
          <w:szCs w:val="24"/>
          <w:shd w:val="clear" w:color="auto" w:fill="FFFFFF"/>
        </w:rPr>
        <w:t>В рамках реализации муниципальной программы «Развитие системы образования и молодёжной политики город</w:t>
      </w:r>
      <w:r w:rsidR="0060219A">
        <w:rPr>
          <w:rFonts w:ascii="Times New Roman" w:eastAsia="Calibri" w:hAnsi="Times New Roman" w:cs="Times New Roman"/>
          <w:color w:val="000000"/>
          <w:sz w:val="24"/>
          <w:szCs w:val="24"/>
          <w:shd w:val="clear" w:color="auto" w:fill="FFFFFF"/>
        </w:rPr>
        <w:t>а</w:t>
      </w:r>
      <w:r w:rsidRPr="00B337F0">
        <w:rPr>
          <w:rFonts w:ascii="Times New Roman" w:eastAsia="Calibri" w:hAnsi="Times New Roman" w:cs="Times New Roman"/>
          <w:color w:val="000000"/>
          <w:sz w:val="24"/>
          <w:szCs w:val="24"/>
          <w:shd w:val="clear" w:color="auto" w:fill="FFFFFF"/>
        </w:rPr>
        <w:t xml:space="preserve"> Мегион</w:t>
      </w:r>
      <w:r w:rsidR="0060219A">
        <w:rPr>
          <w:rFonts w:ascii="Times New Roman" w:eastAsia="Calibri" w:hAnsi="Times New Roman" w:cs="Times New Roman"/>
          <w:color w:val="000000"/>
          <w:sz w:val="24"/>
          <w:szCs w:val="24"/>
          <w:shd w:val="clear" w:color="auto" w:fill="FFFFFF"/>
        </w:rPr>
        <w:t>а</w:t>
      </w:r>
      <w:r w:rsidRPr="00B337F0">
        <w:rPr>
          <w:rFonts w:ascii="Times New Roman" w:eastAsia="Calibri" w:hAnsi="Times New Roman" w:cs="Times New Roman"/>
          <w:color w:val="000000"/>
          <w:sz w:val="24"/>
          <w:szCs w:val="24"/>
          <w:shd w:val="clear" w:color="auto" w:fill="FFFFFF"/>
        </w:rPr>
        <w:t xml:space="preserve"> н</w:t>
      </w:r>
      <w:r w:rsidR="003822A3">
        <w:rPr>
          <w:rFonts w:ascii="Times New Roman" w:eastAsia="Calibri" w:hAnsi="Times New Roman" w:cs="Times New Roman"/>
          <w:color w:val="000000"/>
          <w:sz w:val="24"/>
          <w:szCs w:val="24"/>
          <w:shd w:val="clear" w:color="auto" w:fill="FFFFFF"/>
        </w:rPr>
        <w:t xml:space="preserve">а 2019-2025 годы» предусмотрены </w:t>
      </w:r>
      <w:r w:rsidRPr="00B337F0">
        <w:rPr>
          <w:rFonts w:ascii="Times New Roman" w:eastAsia="Calibri" w:hAnsi="Times New Roman" w:cs="Times New Roman"/>
          <w:color w:val="000000"/>
          <w:sz w:val="24"/>
          <w:szCs w:val="24"/>
          <w:shd w:val="clear" w:color="auto" w:fill="FFFFFF"/>
        </w:rPr>
        <w:t xml:space="preserve">финансовые средства на проведение оздоровительной кампании. </w:t>
      </w:r>
    </w:p>
    <w:p w:rsidR="00B337F0" w:rsidRPr="00B337F0" w:rsidRDefault="00B337F0" w:rsidP="00B337F0">
      <w:pPr>
        <w:spacing w:before="0"/>
        <w:ind w:firstLine="709"/>
        <w:jc w:val="both"/>
        <w:rPr>
          <w:rFonts w:ascii="Times New Roman" w:eastAsia="Calibri" w:hAnsi="Times New Roman" w:cs="Times New Roman"/>
          <w:color w:val="000000"/>
          <w:sz w:val="24"/>
          <w:szCs w:val="24"/>
          <w:shd w:val="clear" w:color="auto" w:fill="FFFFFF"/>
        </w:rPr>
      </w:pPr>
      <w:r w:rsidRPr="00B337F0">
        <w:rPr>
          <w:rFonts w:ascii="Times New Roman" w:eastAsia="Calibri" w:hAnsi="Times New Roman" w:cs="Times New Roman"/>
          <w:color w:val="000000"/>
          <w:sz w:val="24"/>
          <w:szCs w:val="24"/>
          <w:shd w:val="clear" w:color="auto" w:fill="FFFFFF"/>
        </w:rPr>
        <w:t xml:space="preserve">Объем предусмотренных финансовых средств в 2020 году на организацию отдыха детей и их оздоровления на начало года составляет 50 850,5 тыс. руб. (плановое значение), из них: </w:t>
      </w:r>
    </w:p>
    <w:p w:rsidR="00B337F0" w:rsidRPr="00B337F0" w:rsidRDefault="00B337F0" w:rsidP="00B337F0">
      <w:pPr>
        <w:spacing w:before="0"/>
        <w:rPr>
          <w:rFonts w:ascii="Times New Roman" w:eastAsia="Calibri" w:hAnsi="Times New Roman" w:cs="Times New Roman"/>
          <w:sz w:val="24"/>
          <w:szCs w:val="24"/>
          <w:shd w:val="clear" w:color="auto" w:fill="FFFFFF"/>
          <w:lang w:eastAsia="ru-RU"/>
        </w:rPr>
      </w:pPr>
      <w:r w:rsidRPr="00B337F0">
        <w:rPr>
          <w:rFonts w:ascii="Arial" w:eastAsia="Calibri" w:hAnsi="Arial" w:cs="Arial"/>
          <w:sz w:val="24"/>
          <w:szCs w:val="24"/>
          <w:shd w:val="clear" w:color="auto" w:fill="FFFFFF"/>
          <w:lang w:eastAsia="ru-RU"/>
        </w:rPr>
        <w:tab/>
      </w:r>
      <w:r w:rsidRPr="00B337F0">
        <w:rPr>
          <w:rFonts w:ascii="Times New Roman" w:eastAsia="Calibri" w:hAnsi="Times New Roman" w:cs="Times New Roman"/>
          <w:sz w:val="24"/>
          <w:szCs w:val="24"/>
          <w:shd w:val="clear" w:color="auto" w:fill="FFFFFF"/>
          <w:lang w:eastAsia="ru-RU"/>
        </w:rPr>
        <w:t xml:space="preserve">средства Ханты-Мансийского автономного округа – Югры – 25 670,5 тыс. руб.; </w:t>
      </w:r>
    </w:p>
    <w:p w:rsidR="00B337F0" w:rsidRPr="00B337F0" w:rsidRDefault="00B337F0" w:rsidP="00B337F0">
      <w:pPr>
        <w:spacing w:before="0"/>
        <w:rPr>
          <w:rFonts w:ascii="Times New Roman" w:eastAsia="Calibri" w:hAnsi="Times New Roman" w:cs="Times New Roman"/>
          <w:sz w:val="24"/>
          <w:szCs w:val="24"/>
          <w:shd w:val="clear" w:color="auto" w:fill="FFFFFF"/>
          <w:lang w:eastAsia="ru-RU"/>
        </w:rPr>
      </w:pPr>
      <w:r w:rsidRPr="00B337F0">
        <w:rPr>
          <w:rFonts w:ascii="Times New Roman" w:eastAsia="Calibri" w:hAnsi="Times New Roman" w:cs="Times New Roman"/>
          <w:sz w:val="24"/>
          <w:szCs w:val="24"/>
          <w:shd w:val="clear" w:color="auto" w:fill="FFFFFF"/>
          <w:lang w:eastAsia="ru-RU"/>
        </w:rPr>
        <w:tab/>
        <w:t>средства муниципального образования – 10 688,6 тыс. руб.;</w:t>
      </w:r>
    </w:p>
    <w:p w:rsidR="00B337F0" w:rsidRPr="00B337F0" w:rsidRDefault="00B337F0" w:rsidP="00B337F0">
      <w:pPr>
        <w:spacing w:before="0"/>
        <w:rPr>
          <w:rFonts w:ascii="Times New Roman" w:eastAsia="Calibri" w:hAnsi="Times New Roman" w:cs="Times New Roman"/>
          <w:sz w:val="24"/>
          <w:szCs w:val="24"/>
          <w:shd w:val="clear" w:color="auto" w:fill="FFFFFF"/>
          <w:lang w:eastAsia="ru-RU"/>
        </w:rPr>
      </w:pPr>
      <w:r w:rsidRPr="00B337F0">
        <w:rPr>
          <w:rFonts w:ascii="Times New Roman" w:eastAsia="Calibri" w:hAnsi="Times New Roman" w:cs="Times New Roman"/>
          <w:sz w:val="24"/>
          <w:szCs w:val="24"/>
          <w:shd w:val="clear" w:color="auto" w:fill="FFFFFF"/>
          <w:lang w:eastAsia="ru-RU"/>
        </w:rPr>
        <w:tab/>
        <w:t xml:space="preserve">средства ПАО «Славнефть-Мегионнефтегаз» – 15 000,00 тыс. руб. </w:t>
      </w:r>
    </w:p>
    <w:p w:rsidR="00B337F0" w:rsidRPr="00B337F0" w:rsidRDefault="00B337F0" w:rsidP="00B337F0">
      <w:pPr>
        <w:spacing w:before="0"/>
        <w:rPr>
          <w:rFonts w:ascii="Times New Roman" w:eastAsia="Calibri" w:hAnsi="Times New Roman" w:cs="Times New Roman"/>
          <w:sz w:val="24"/>
          <w:szCs w:val="24"/>
          <w:shd w:val="clear" w:color="auto" w:fill="FFFFFF"/>
          <w:lang w:eastAsia="ru-RU"/>
        </w:rPr>
      </w:pPr>
      <w:r w:rsidRPr="00B337F0">
        <w:rPr>
          <w:rFonts w:ascii="Times New Roman" w:eastAsia="Calibri" w:hAnsi="Times New Roman" w:cs="Times New Roman"/>
          <w:sz w:val="24"/>
          <w:szCs w:val="24"/>
          <w:shd w:val="clear" w:color="auto" w:fill="FFFFFF"/>
          <w:lang w:eastAsia="ru-RU"/>
        </w:rPr>
        <w:tab/>
        <w:t>По состоянию на 25.11.2020 года 24 562,4 тыс. руб., (плановое значение), из них:</w:t>
      </w:r>
    </w:p>
    <w:p w:rsidR="00B337F0" w:rsidRPr="00B337F0" w:rsidRDefault="00B337F0" w:rsidP="00B337F0">
      <w:pPr>
        <w:spacing w:before="0"/>
        <w:rPr>
          <w:rFonts w:ascii="Times New Roman" w:eastAsia="Calibri" w:hAnsi="Times New Roman" w:cs="Times New Roman"/>
          <w:sz w:val="24"/>
          <w:szCs w:val="24"/>
          <w:shd w:val="clear" w:color="auto" w:fill="FFFFFF"/>
          <w:lang w:eastAsia="ru-RU"/>
        </w:rPr>
      </w:pPr>
      <w:r w:rsidRPr="00B337F0">
        <w:rPr>
          <w:rFonts w:ascii="Times New Roman" w:eastAsia="Calibri" w:hAnsi="Times New Roman" w:cs="Times New Roman"/>
          <w:sz w:val="24"/>
          <w:szCs w:val="24"/>
          <w:shd w:val="clear" w:color="auto" w:fill="FFFFFF"/>
          <w:lang w:eastAsia="ru-RU"/>
        </w:rPr>
        <w:tab/>
        <w:t xml:space="preserve">средства Ханты-Мансийского автономного округа – Югры – 5 385,6 тыс. руб.; </w:t>
      </w:r>
    </w:p>
    <w:p w:rsidR="00B337F0" w:rsidRPr="00B337F0" w:rsidRDefault="00B337F0" w:rsidP="00B337F0">
      <w:pPr>
        <w:spacing w:before="0"/>
        <w:rPr>
          <w:rFonts w:ascii="Times New Roman" w:eastAsia="Calibri" w:hAnsi="Times New Roman" w:cs="Times New Roman"/>
          <w:sz w:val="24"/>
          <w:szCs w:val="24"/>
          <w:shd w:val="clear" w:color="auto" w:fill="FFFFFF"/>
          <w:lang w:eastAsia="ru-RU"/>
        </w:rPr>
      </w:pPr>
      <w:r w:rsidRPr="00B337F0">
        <w:rPr>
          <w:rFonts w:ascii="Times New Roman" w:eastAsia="Calibri" w:hAnsi="Times New Roman" w:cs="Times New Roman"/>
          <w:sz w:val="24"/>
          <w:szCs w:val="24"/>
          <w:shd w:val="clear" w:color="auto" w:fill="FFFFFF"/>
          <w:lang w:eastAsia="ru-RU"/>
        </w:rPr>
        <w:tab/>
        <w:t>средства муниципального образования – 4 176,8 тыс. руб.;</w:t>
      </w:r>
    </w:p>
    <w:p w:rsidR="00B337F0" w:rsidRPr="00B337F0" w:rsidRDefault="00B337F0" w:rsidP="00B337F0">
      <w:pPr>
        <w:spacing w:before="0"/>
        <w:rPr>
          <w:rFonts w:ascii="Times New Roman" w:eastAsia="Calibri" w:hAnsi="Times New Roman" w:cs="Times New Roman"/>
          <w:sz w:val="24"/>
          <w:szCs w:val="24"/>
          <w:shd w:val="clear" w:color="auto" w:fill="FFFFFF"/>
          <w:lang w:eastAsia="ru-RU"/>
        </w:rPr>
      </w:pPr>
      <w:r w:rsidRPr="00B337F0">
        <w:rPr>
          <w:rFonts w:ascii="Times New Roman" w:eastAsia="Calibri" w:hAnsi="Times New Roman" w:cs="Times New Roman"/>
          <w:sz w:val="24"/>
          <w:szCs w:val="24"/>
          <w:shd w:val="clear" w:color="auto" w:fill="FFFFFF"/>
          <w:lang w:eastAsia="ru-RU"/>
        </w:rPr>
        <w:tab/>
        <w:t xml:space="preserve">средства ПАО «Славнефть-Мегионнефтегаз» – 15 000,00 тыс. руб. </w:t>
      </w:r>
    </w:p>
    <w:p w:rsidR="00B337F0" w:rsidRPr="00B337F0" w:rsidRDefault="00B337F0" w:rsidP="00B337F0">
      <w:pPr>
        <w:spacing w:before="0"/>
        <w:rPr>
          <w:rFonts w:ascii="Times New Roman" w:eastAsia="Calibri" w:hAnsi="Times New Roman" w:cs="Times New Roman"/>
          <w:sz w:val="24"/>
          <w:szCs w:val="24"/>
          <w:shd w:val="clear" w:color="auto" w:fill="FFFFFF"/>
          <w:lang w:eastAsia="ru-RU"/>
        </w:rPr>
      </w:pPr>
    </w:p>
    <w:p w:rsidR="00B337F0" w:rsidRPr="00B337F0" w:rsidRDefault="00B337F0" w:rsidP="00B337F0">
      <w:pPr>
        <w:spacing w:before="0"/>
        <w:rPr>
          <w:rFonts w:ascii="Times New Roman" w:eastAsia="Calibri" w:hAnsi="Times New Roman" w:cs="Times New Roman"/>
          <w:sz w:val="24"/>
          <w:szCs w:val="24"/>
          <w:shd w:val="clear" w:color="auto" w:fill="FFFFFF"/>
          <w:lang w:eastAsia="ru-RU"/>
        </w:rPr>
      </w:pPr>
      <w:r w:rsidRPr="00B337F0">
        <w:rPr>
          <w:rFonts w:ascii="Times New Roman" w:eastAsia="Calibri" w:hAnsi="Times New Roman" w:cs="Times New Roman"/>
          <w:sz w:val="24"/>
          <w:szCs w:val="24"/>
          <w:shd w:val="clear" w:color="auto" w:fill="FFFFFF"/>
          <w:lang w:eastAsia="ru-RU"/>
        </w:rPr>
        <w:lastRenderedPageBreak/>
        <w:tab/>
        <w:t>Израсходовано по состоянию на 25.11.2020 – 10 577,9 тыс. руб., из них:</w:t>
      </w:r>
    </w:p>
    <w:p w:rsidR="00B337F0" w:rsidRPr="00B337F0" w:rsidRDefault="00B337F0" w:rsidP="00B337F0">
      <w:pPr>
        <w:spacing w:before="0"/>
        <w:rPr>
          <w:rFonts w:ascii="Times New Roman" w:eastAsia="Calibri" w:hAnsi="Times New Roman" w:cs="Times New Roman"/>
          <w:sz w:val="24"/>
          <w:szCs w:val="24"/>
          <w:shd w:val="clear" w:color="auto" w:fill="FFFFFF"/>
          <w:lang w:eastAsia="ru-RU"/>
        </w:rPr>
      </w:pPr>
      <w:r w:rsidRPr="00B337F0">
        <w:rPr>
          <w:rFonts w:ascii="Times New Roman" w:eastAsia="Calibri" w:hAnsi="Times New Roman" w:cs="Times New Roman"/>
          <w:sz w:val="24"/>
          <w:szCs w:val="24"/>
          <w:shd w:val="clear" w:color="auto" w:fill="FFFFFF"/>
          <w:lang w:eastAsia="ru-RU"/>
        </w:rPr>
        <w:tab/>
        <w:t xml:space="preserve">средства Ханты-Мансийского автономного округа – Югры – 5 385,6 тыс. руб.; </w:t>
      </w:r>
    </w:p>
    <w:p w:rsidR="00B337F0" w:rsidRPr="00B337F0" w:rsidRDefault="00B337F0" w:rsidP="00B337F0">
      <w:pPr>
        <w:spacing w:before="0"/>
        <w:rPr>
          <w:rFonts w:ascii="Times New Roman" w:eastAsia="Calibri" w:hAnsi="Times New Roman" w:cs="Times New Roman"/>
          <w:sz w:val="24"/>
          <w:szCs w:val="24"/>
          <w:shd w:val="clear" w:color="auto" w:fill="FFFFFF"/>
          <w:lang w:eastAsia="ru-RU"/>
        </w:rPr>
      </w:pPr>
      <w:r w:rsidRPr="00B337F0">
        <w:rPr>
          <w:rFonts w:ascii="Times New Roman" w:eastAsia="Calibri" w:hAnsi="Times New Roman" w:cs="Times New Roman"/>
          <w:sz w:val="24"/>
          <w:szCs w:val="24"/>
          <w:shd w:val="clear" w:color="auto" w:fill="FFFFFF"/>
          <w:lang w:eastAsia="ru-RU"/>
        </w:rPr>
        <w:tab/>
        <w:t>средства муниципального образования – 4 176,8 тыс. руб.;</w:t>
      </w:r>
    </w:p>
    <w:p w:rsidR="00B337F0" w:rsidRPr="00B337F0" w:rsidRDefault="00B337F0" w:rsidP="00B337F0">
      <w:pPr>
        <w:spacing w:before="0"/>
        <w:rPr>
          <w:rFonts w:ascii="Arial" w:eastAsia="Calibri" w:hAnsi="Arial" w:cs="Arial"/>
          <w:sz w:val="24"/>
          <w:szCs w:val="24"/>
          <w:shd w:val="clear" w:color="auto" w:fill="FFFFFF"/>
          <w:lang w:eastAsia="ru-RU"/>
        </w:rPr>
      </w:pPr>
      <w:r w:rsidRPr="00B337F0">
        <w:rPr>
          <w:rFonts w:ascii="Times New Roman" w:eastAsia="Calibri" w:hAnsi="Times New Roman" w:cs="Times New Roman"/>
          <w:sz w:val="24"/>
          <w:szCs w:val="24"/>
          <w:shd w:val="clear" w:color="auto" w:fill="FFFFFF"/>
          <w:lang w:eastAsia="ru-RU"/>
        </w:rPr>
        <w:tab/>
        <w:t>средства ПАО «Славнефть-Мегионнефтегаз» – 1 015,5 тыс. руб.</w:t>
      </w:r>
      <w:r w:rsidRPr="00B337F0">
        <w:rPr>
          <w:rFonts w:ascii="Arial" w:eastAsia="Calibri" w:hAnsi="Arial" w:cs="Arial"/>
          <w:sz w:val="24"/>
          <w:szCs w:val="24"/>
          <w:shd w:val="clear" w:color="auto" w:fill="FFFFFF"/>
          <w:lang w:eastAsia="ru-RU"/>
        </w:rPr>
        <w:t xml:space="preserve"> </w:t>
      </w:r>
    </w:p>
    <w:p w:rsidR="00B337F0" w:rsidRPr="00B337F0" w:rsidRDefault="00B337F0" w:rsidP="00B337F0">
      <w:pPr>
        <w:spacing w:before="0"/>
        <w:ind w:firstLine="709"/>
        <w:jc w:val="both"/>
        <w:rPr>
          <w:rFonts w:ascii="Times New Roman" w:eastAsia="Calibri" w:hAnsi="Times New Roman" w:cs="Times New Roman"/>
          <w:color w:val="000000"/>
          <w:sz w:val="24"/>
          <w:szCs w:val="24"/>
          <w:shd w:val="clear" w:color="auto" w:fill="FFFFFF"/>
        </w:rPr>
      </w:pPr>
      <w:r w:rsidRPr="00B337F0">
        <w:rPr>
          <w:rFonts w:ascii="Times New Roman" w:eastAsia="Calibri" w:hAnsi="Times New Roman" w:cs="Times New Roman"/>
          <w:color w:val="000000"/>
          <w:sz w:val="24"/>
          <w:szCs w:val="24"/>
          <w:shd w:val="clear" w:color="auto" w:fill="FFFFFF"/>
        </w:rPr>
        <w:t>Постановлением Губернатора Ханты-Мансийского автономного окру</w:t>
      </w:r>
      <w:r w:rsidR="00F04816">
        <w:rPr>
          <w:rFonts w:ascii="Times New Roman" w:eastAsia="Calibri" w:hAnsi="Times New Roman" w:cs="Times New Roman"/>
          <w:color w:val="000000"/>
          <w:sz w:val="24"/>
          <w:szCs w:val="24"/>
          <w:shd w:val="clear" w:color="auto" w:fill="FFFFFF"/>
        </w:rPr>
        <w:t>га – Югры от 14 мая 2020 года №</w:t>
      </w:r>
      <w:r w:rsidRPr="00B337F0">
        <w:rPr>
          <w:rFonts w:ascii="Times New Roman" w:eastAsia="Calibri" w:hAnsi="Times New Roman" w:cs="Times New Roman"/>
          <w:color w:val="000000"/>
          <w:sz w:val="24"/>
          <w:szCs w:val="24"/>
          <w:shd w:val="clear" w:color="auto" w:fill="FFFFFF"/>
        </w:rPr>
        <w:t>54 «О плане поэтапного снятия или введения ограничительных мероприятий, действующих в Ханты-Мансийском автономном округе – Югре в период режима повышенной готовности, связанного с распространением новой коронавирусной инфекции, вызванной COVID-19» утвержден план, предусматривающий возобновление деятельности организаций отдыха детей и их оздоровления на III этапе.</w:t>
      </w:r>
    </w:p>
    <w:p w:rsidR="00B337F0" w:rsidRPr="00B337F0" w:rsidRDefault="00B337F0" w:rsidP="00B337F0">
      <w:pPr>
        <w:spacing w:before="0"/>
        <w:ind w:firstLine="709"/>
        <w:jc w:val="both"/>
        <w:rPr>
          <w:rFonts w:ascii="Times New Roman" w:eastAsia="Calibri" w:hAnsi="Times New Roman" w:cs="Times New Roman"/>
          <w:color w:val="000000"/>
          <w:sz w:val="24"/>
          <w:szCs w:val="24"/>
          <w:shd w:val="clear" w:color="auto" w:fill="FFFFFF"/>
        </w:rPr>
      </w:pPr>
      <w:r w:rsidRPr="00B337F0">
        <w:rPr>
          <w:rFonts w:ascii="Times New Roman" w:eastAsia="Calibri" w:hAnsi="Times New Roman" w:cs="Times New Roman"/>
          <w:color w:val="000000"/>
          <w:sz w:val="24"/>
          <w:szCs w:val="24"/>
          <w:shd w:val="clear" w:color="auto" w:fill="FFFFFF"/>
        </w:rPr>
        <w:t>По состоянию на 25.11.2020 на территории города Мегиона организации отдыха детей и их оздоровления в очном формате деятельность не осуществляли.</w:t>
      </w:r>
    </w:p>
    <w:p w:rsidR="00B337F0" w:rsidRPr="00B337F0" w:rsidRDefault="00B337F0" w:rsidP="00B337F0">
      <w:pPr>
        <w:spacing w:before="0"/>
        <w:ind w:firstLine="709"/>
        <w:jc w:val="both"/>
        <w:rPr>
          <w:rFonts w:ascii="Times New Roman" w:eastAsia="Calibri" w:hAnsi="Times New Roman" w:cs="Times New Roman"/>
          <w:color w:val="000000"/>
          <w:sz w:val="24"/>
          <w:szCs w:val="24"/>
          <w:shd w:val="clear" w:color="auto" w:fill="FFFFFF"/>
        </w:rPr>
      </w:pPr>
      <w:r w:rsidRPr="00B337F0">
        <w:rPr>
          <w:rFonts w:ascii="Times New Roman" w:eastAsia="Calibri" w:hAnsi="Times New Roman" w:cs="Times New Roman"/>
          <w:color w:val="000000"/>
          <w:sz w:val="24"/>
          <w:szCs w:val="24"/>
          <w:shd w:val="clear" w:color="auto" w:fill="FFFFFF"/>
        </w:rPr>
        <w:t>В качестве альтернативных мер организации отдыха и занятости детей, в условиях распространения COVID-19, реализуется программа мероприятий онлайн, краткосрочных общеразвивающих курсов дополнительного образования, включающая более 100 онлайн-активностей, направленных на развитие способностей и талантов детей: мастер-классы, спектакли, викторины, акции, марафоны, фестивали, квесты, спортивные, культурные и образовательные интерактивы и многое другое.</w:t>
      </w:r>
    </w:p>
    <w:p w:rsidR="00B337F0" w:rsidRPr="00B337F0" w:rsidRDefault="00B337F0" w:rsidP="00B337F0">
      <w:pPr>
        <w:spacing w:before="0"/>
        <w:ind w:firstLine="709"/>
        <w:jc w:val="both"/>
        <w:rPr>
          <w:rFonts w:ascii="Times New Roman" w:eastAsia="Calibri" w:hAnsi="Times New Roman" w:cs="Times New Roman"/>
          <w:color w:val="000000"/>
          <w:sz w:val="24"/>
          <w:szCs w:val="24"/>
          <w:shd w:val="clear" w:color="auto" w:fill="FFFFFF"/>
        </w:rPr>
      </w:pPr>
      <w:r w:rsidRPr="00B337F0">
        <w:rPr>
          <w:rFonts w:ascii="Times New Roman" w:eastAsia="Calibri" w:hAnsi="Times New Roman" w:cs="Times New Roman"/>
          <w:color w:val="000000"/>
          <w:sz w:val="24"/>
          <w:szCs w:val="24"/>
          <w:shd w:val="clear" w:color="auto" w:fill="FFFFFF"/>
        </w:rPr>
        <w:lastRenderedPageBreak/>
        <w:t>К реализации мероприятий привлечены все образовательные организации, учреждения физической культуры и спорта, учреждения культуры.</w:t>
      </w:r>
    </w:p>
    <w:p w:rsidR="00B337F0" w:rsidRPr="00B337F0" w:rsidRDefault="00B337F0" w:rsidP="00B337F0">
      <w:pPr>
        <w:spacing w:before="0"/>
        <w:ind w:firstLine="709"/>
        <w:jc w:val="both"/>
        <w:rPr>
          <w:rFonts w:ascii="Times New Roman" w:eastAsia="Calibri" w:hAnsi="Times New Roman" w:cs="Times New Roman"/>
          <w:color w:val="000000"/>
          <w:sz w:val="24"/>
          <w:szCs w:val="24"/>
          <w:shd w:val="clear" w:color="auto" w:fill="FFFFFF"/>
        </w:rPr>
      </w:pPr>
      <w:r w:rsidRPr="00B337F0">
        <w:rPr>
          <w:rFonts w:ascii="Times New Roman" w:eastAsia="Calibri" w:hAnsi="Times New Roman" w:cs="Times New Roman"/>
          <w:color w:val="000000"/>
          <w:sz w:val="24"/>
          <w:szCs w:val="24"/>
          <w:shd w:val="clear" w:color="auto" w:fill="FFFFFF"/>
        </w:rPr>
        <w:t xml:space="preserve">В соответствии с постановлением Правительства Ханты-Мансийского автономного округа – Югры от 17 июля 2020 года №302-п «О внесении изменения в постановление Правительства Ханты-Мансийского автономного округа </w:t>
      </w:r>
      <w:r w:rsidR="003D52B2">
        <w:rPr>
          <w:rFonts w:ascii="Times New Roman" w:eastAsia="Calibri" w:hAnsi="Times New Roman" w:cs="Times New Roman"/>
          <w:color w:val="000000"/>
          <w:sz w:val="24"/>
          <w:szCs w:val="24"/>
          <w:shd w:val="clear" w:color="auto" w:fill="FFFFFF"/>
        </w:rPr>
        <w:t>– Югры от 27 января 2010 года №</w:t>
      </w:r>
      <w:r w:rsidRPr="00B337F0">
        <w:rPr>
          <w:rFonts w:ascii="Times New Roman" w:eastAsia="Calibri" w:hAnsi="Times New Roman" w:cs="Times New Roman"/>
          <w:color w:val="000000"/>
          <w:sz w:val="24"/>
          <w:szCs w:val="24"/>
          <w:shd w:val="clear" w:color="auto" w:fill="FFFFFF"/>
        </w:rPr>
        <w:t>21-п «О порядке организации отдыха и оздоровления детей, имеющих место жительства в Ханты-Мансийском автономном округе – Югре» предусмотрено открытие лагерей с дневным пребыванием в заочном формате с использованием дистанционных технологий, где в замен питания ребенку выдается продуктовый набор, стоимость которого равна 136 рублям в день в пределах продолжительности смены, но не выше 21 дня.</w:t>
      </w:r>
    </w:p>
    <w:p w:rsidR="00B337F0" w:rsidRPr="00B337F0" w:rsidRDefault="00B337F0" w:rsidP="00B337F0">
      <w:pPr>
        <w:spacing w:before="0"/>
        <w:ind w:firstLine="709"/>
        <w:jc w:val="both"/>
        <w:rPr>
          <w:rFonts w:ascii="Times New Roman" w:eastAsia="Calibri" w:hAnsi="Times New Roman" w:cs="Times New Roman"/>
          <w:color w:val="000000"/>
          <w:sz w:val="24"/>
          <w:szCs w:val="24"/>
          <w:shd w:val="clear" w:color="auto" w:fill="FFFFFF"/>
        </w:rPr>
      </w:pPr>
      <w:r w:rsidRPr="00B337F0">
        <w:rPr>
          <w:rFonts w:ascii="Times New Roman" w:eastAsia="Calibri" w:hAnsi="Times New Roman" w:cs="Times New Roman"/>
          <w:color w:val="000000"/>
          <w:sz w:val="24"/>
          <w:szCs w:val="24"/>
          <w:shd w:val="clear" w:color="auto" w:fill="FFFFFF"/>
        </w:rPr>
        <w:t>Приказ от 29.07.2020 №1103 «Об утверждении методических рекомендаций об организации отдыха детей в каникулярное время в организациях отдыха детей и их оздоровления с дневным пребыванием, включенных в реестр организаций Ханты-Мансийского автономного округа – Югры, в период действия режима повышенной готовности или чрезвычайной ситуации в Ханты-Мансийском автономном округе – Югре в 2020 году», согласно которому в период действия в Ханты-Мансийском автономном округе – Югре режима повышенной готовности или чрезвычайной ситуации возможным решением по организации отдыха детей в канику</w:t>
      </w:r>
      <w:r w:rsidRPr="00B337F0">
        <w:rPr>
          <w:rFonts w:ascii="Times New Roman" w:eastAsia="Calibri" w:hAnsi="Times New Roman" w:cs="Times New Roman"/>
          <w:color w:val="000000"/>
          <w:sz w:val="24"/>
          <w:szCs w:val="24"/>
          <w:shd w:val="clear" w:color="auto" w:fill="FFFFFF"/>
        </w:rPr>
        <w:lastRenderedPageBreak/>
        <w:t xml:space="preserve">лярное время является организация смен в заочном формате с использованием дистанционных технологий организациями отдыха детей и их оздоровления с дневным пребыванием. </w:t>
      </w:r>
    </w:p>
    <w:p w:rsidR="00B337F0" w:rsidRPr="00B337F0" w:rsidRDefault="00B337F0" w:rsidP="00B337F0">
      <w:pPr>
        <w:spacing w:before="0"/>
        <w:ind w:firstLine="709"/>
        <w:jc w:val="both"/>
        <w:rPr>
          <w:rFonts w:ascii="Times New Roman" w:eastAsia="Calibri" w:hAnsi="Times New Roman" w:cs="Times New Roman"/>
          <w:color w:val="000000"/>
          <w:sz w:val="24"/>
          <w:szCs w:val="24"/>
          <w:shd w:val="clear" w:color="auto" w:fill="FFFFFF"/>
        </w:rPr>
      </w:pPr>
      <w:r w:rsidRPr="00B337F0">
        <w:rPr>
          <w:rFonts w:ascii="Times New Roman" w:eastAsia="Calibri" w:hAnsi="Times New Roman" w:cs="Times New Roman"/>
          <w:color w:val="000000"/>
          <w:sz w:val="24"/>
          <w:szCs w:val="24"/>
          <w:shd w:val="clear" w:color="auto" w:fill="FFFFFF"/>
        </w:rPr>
        <w:t>Департаментом образования и молодежной политики администрации города изданы приказы об организации отдыха детей в организациях отдыха детей и их оздоровления с дневным пребыванием на базе образовательных организациях в период лет</w:t>
      </w:r>
      <w:r w:rsidR="003D52B2">
        <w:rPr>
          <w:rFonts w:ascii="Times New Roman" w:eastAsia="Calibri" w:hAnsi="Times New Roman" w:cs="Times New Roman"/>
          <w:color w:val="000000"/>
          <w:sz w:val="24"/>
          <w:szCs w:val="24"/>
          <w:shd w:val="clear" w:color="auto" w:fill="FFFFFF"/>
        </w:rPr>
        <w:t xml:space="preserve">них и осенних каникул. Приказы </w:t>
      </w:r>
      <w:r w:rsidRPr="00B337F0">
        <w:rPr>
          <w:rFonts w:ascii="Times New Roman" w:eastAsia="Calibri" w:hAnsi="Times New Roman" w:cs="Times New Roman"/>
          <w:color w:val="000000"/>
          <w:sz w:val="24"/>
          <w:szCs w:val="24"/>
          <w:shd w:val="clear" w:color="auto" w:fill="FFFFFF"/>
        </w:rPr>
        <w:t>подготовлены в целях определения е</w:t>
      </w:r>
      <w:r w:rsidR="00F04816">
        <w:rPr>
          <w:rFonts w:ascii="Times New Roman" w:eastAsia="Calibri" w:hAnsi="Times New Roman" w:cs="Times New Roman"/>
          <w:color w:val="000000"/>
          <w:sz w:val="24"/>
          <w:szCs w:val="24"/>
          <w:shd w:val="clear" w:color="auto" w:fill="FFFFFF"/>
        </w:rPr>
        <w:t xml:space="preserve">диных подходов </w:t>
      </w:r>
      <w:r w:rsidRPr="00B337F0">
        <w:rPr>
          <w:rFonts w:ascii="Times New Roman" w:eastAsia="Calibri" w:hAnsi="Times New Roman" w:cs="Times New Roman"/>
          <w:color w:val="000000"/>
          <w:sz w:val="24"/>
          <w:szCs w:val="24"/>
          <w:shd w:val="clear" w:color="auto" w:fill="FFFFFF"/>
        </w:rPr>
        <w:t xml:space="preserve">в условиях комплекса мероприятий, направленных на обеспечение санитарно-эпидемиологического благополучия населения, к деятельности организаций отдыха детей и их оздоровления с дневным пребыванием, при организации и проведении смен различной тематической направленности в заочном формате с использованием дистанционных технологий. </w:t>
      </w:r>
    </w:p>
    <w:p w:rsidR="00B337F0" w:rsidRPr="00B337F0" w:rsidRDefault="00B337F0" w:rsidP="00B337F0">
      <w:pPr>
        <w:spacing w:before="0"/>
        <w:ind w:firstLine="709"/>
        <w:jc w:val="both"/>
        <w:rPr>
          <w:rFonts w:ascii="Times New Roman" w:eastAsia="Calibri" w:hAnsi="Times New Roman" w:cs="Times New Roman"/>
          <w:color w:val="000000"/>
          <w:sz w:val="24"/>
          <w:szCs w:val="24"/>
          <w:shd w:val="clear" w:color="auto" w:fill="FFFFFF"/>
        </w:rPr>
      </w:pPr>
      <w:r w:rsidRPr="00B337F0">
        <w:rPr>
          <w:rFonts w:ascii="Times New Roman" w:eastAsia="Calibri" w:hAnsi="Times New Roman" w:cs="Times New Roman"/>
          <w:color w:val="000000"/>
          <w:sz w:val="24"/>
          <w:szCs w:val="24"/>
          <w:shd w:val="clear" w:color="auto" w:fill="FFFFFF"/>
        </w:rPr>
        <w:t>По состоянию на 25 октября 2020 года в заочном формате с применением дистанционных технологий действовало 7 организаций от</w:t>
      </w:r>
      <w:r w:rsidR="003D52B2">
        <w:rPr>
          <w:rFonts w:ascii="Times New Roman" w:eastAsia="Calibri" w:hAnsi="Times New Roman" w:cs="Times New Roman"/>
          <w:color w:val="000000"/>
          <w:sz w:val="24"/>
          <w:szCs w:val="24"/>
          <w:shd w:val="clear" w:color="auto" w:fill="FFFFFF"/>
        </w:rPr>
        <w:t xml:space="preserve">дыха детей и их оздоровления, </w:t>
      </w:r>
      <w:r w:rsidRPr="00B337F0">
        <w:rPr>
          <w:rFonts w:ascii="Times New Roman" w:eastAsia="Calibri" w:hAnsi="Times New Roman" w:cs="Times New Roman"/>
          <w:color w:val="000000"/>
          <w:sz w:val="24"/>
          <w:szCs w:val="24"/>
          <w:shd w:val="clear" w:color="auto" w:fill="FFFFFF"/>
        </w:rPr>
        <w:t xml:space="preserve">в онлайн мероприятиях которых приняли участие 8 534 обучающихся. </w:t>
      </w:r>
    </w:p>
    <w:p w:rsidR="00B337F0" w:rsidRPr="00B337F0" w:rsidRDefault="00B337F0" w:rsidP="00B337F0">
      <w:pPr>
        <w:spacing w:before="0"/>
        <w:ind w:firstLine="709"/>
        <w:jc w:val="both"/>
        <w:rPr>
          <w:rFonts w:ascii="Times New Roman" w:eastAsia="Calibri" w:hAnsi="Times New Roman" w:cs="Times New Roman"/>
          <w:color w:val="000000"/>
          <w:sz w:val="24"/>
          <w:szCs w:val="24"/>
          <w:shd w:val="clear" w:color="auto" w:fill="FFFFFF"/>
        </w:rPr>
      </w:pPr>
      <w:r w:rsidRPr="00B337F0">
        <w:rPr>
          <w:rFonts w:ascii="Times New Roman" w:eastAsia="Calibri" w:hAnsi="Times New Roman" w:cs="Times New Roman"/>
          <w:color w:val="000000"/>
          <w:sz w:val="24"/>
          <w:szCs w:val="24"/>
          <w:shd w:val="clear" w:color="auto" w:fill="FFFFFF"/>
        </w:rPr>
        <w:t xml:space="preserve">Межведомственной комиссии по организации отдыха, оздоровления, занятости детей, подростков и молодежи города Мегиона принято решение с 16.09.2020 возобновить трудоустройство несовершеннолетних граждан в возрасте от 14 до 18 лет, в том числе находящихся в социально опасном </w:t>
      </w:r>
      <w:r w:rsidRPr="00B337F0">
        <w:rPr>
          <w:rFonts w:ascii="Times New Roman" w:eastAsia="Calibri" w:hAnsi="Times New Roman" w:cs="Times New Roman"/>
          <w:color w:val="000000"/>
          <w:sz w:val="24"/>
          <w:szCs w:val="24"/>
          <w:shd w:val="clear" w:color="auto" w:fill="FFFFFF"/>
        </w:rPr>
        <w:lastRenderedPageBreak/>
        <w:t>положении, с учетом санитарно-эпидемиологической ситуации на территории города Мегиона, связанной с новой коронавирусной инфекции, вызванной COVID 19.</w:t>
      </w:r>
    </w:p>
    <w:p w:rsidR="00B337F0" w:rsidRPr="00B337F0" w:rsidRDefault="00B337F0" w:rsidP="00B337F0">
      <w:pPr>
        <w:spacing w:before="0"/>
        <w:ind w:firstLine="709"/>
        <w:jc w:val="both"/>
        <w:rPr>
          <w:rFonts w:ascii="Times New Roman" w:eastAsia="Calibri" w:hAnsi="Times New Roman" w:cs="Times New Roman"/>
          <w:color w:val="000000"/>
          <w:sz w:val="24"/>
          <w:szCs w:val="24"/>
          <w:shd w:val="clear" w:color="auto" w:fill="FFFFFF"/>
        </w:rPr>
      </w:pPr>
      <w:r w:rsidRPr="00B337F0">
        <w:rPr>
          <w:rFonts w:ascii="Times New Roman" w:eastAsia="Calibri" w:hAnsi="Times New Roman" w:cs="Times New Roman"/>
          <w:color w:val="000000"/>
          <w:sz w:val="24"/>
          <w:szCs w:val="24"/>
          <w:shd w:val="clear" w:color="auto" w:fill="FFFFFF"/>
        </w:rPr>
        <w:t>В 2020 году по состоянию на 25.11.2020 трудоустроено 553 подростка                               в организации города.</w:t>
      </w:r>
    </w:p>
    <w:p w:rsidR="00B337F0" w:rsidRPr="00B337F0" w:rsidRDefault="00B337F0" w:rsidP="00B337F0">
      <w:pPr>
        <w:spacing w:before="0"/>
        <w:ind w:firstLine="709"/>
        <w:jc w:val="both"/>
        <w:rPr>
          <w:rFonts w:ascii="Times New Roman" w:eastAsia="Calibri" w:hAnsi="Times New Roman" w:cs="Times New Roman"/>
          <w:color w:val="000000"/>
          <w:sz w:val="24"/>
          <w:szCs w:val="24"/>
          <w:shd w:val="clear" w:color="auto" w:fill="FFFFFF"/>
        </w:rPr>
      </w:pPr>
      <w:r w:rsidRPr="00B337F0">
        <w:rPr>
          <w:rFonts w:ascii="Times New Roman" w:eastAsia="Calibri" w:hAnsi="Times New Roman" w:cs="Times New Roman"/>
          <w:color w:val="000000"/>
          <w:sz w:val="24"/>
          <w:szCs w:val="24"/>
          <w:shd w:val="clear" w:color="auto" w:fill="FFFFFF"/>
        </w:rPr>
        <w:t xml:space="preserve">В соответствии с пунктом 3.3 постановления Главного государственного санитарного врача Российской Федерации от 30 июня 2020 года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(далее – Правила), отдых детей и их оздоровление должны быть организованы в пределах субъекта Российской Федерации по месту их фактического проживания. </w:t>
      </w:r>
    </w:p>
    <w:p w:rsidR="00B337F0" w:rsidRPr="00B337F0" w:rsidRDefault="00B337F0" w:rsidP="00B337F0">
      <w:pPr>
        <w:spacing w:before="0"/>
        <w:ind w:firstLine="709"/>
        <w:jc w:val="both"/>
        <w:rPr>
          <w:rFonts w:ascii="Times New Roman" w:eastAsia="Calibri" w:hAnsi="Times New Roman" w:cs="Times New Roman"/>
          <w:color w:val="000000"/>
          <w:sz w:val="24"/>
          <w:szCs w:val="24"/>
          <w:shd w:val="clear" w:color="auto" w:fill="FFFFFF"/>
        </w:rPr>
      </w:pPr>
      <w:r w:rsidRPr="00B337F0">
        <w:rPr>
          <w:rFonts w:ascii="Times New Roman" w:eastAsia="Calibri" w:hAnsi="Times New Roman" w:cs="Times New Roman"/>
          <w:color w:val="000000"/>
          <w:sz w:val="24"/>
          <w:szCs w:val="24"/>
          <w:shd w:val="clear" w:color="auto" w:fill="FFFFFF"/>
        </w:rPr>
        <w:t>Так как Ханты-Мансийский автономный округ – Югра не отнесен к субъектам Российской Федерации, упомянутым в исключениях к Правилам, организация выездного отдыха детей и их оздоровления за пределами Ханты-Мансийского автономного округа – Югры ограничена до 1 января 2021 года.</w:t>
      </w:r>
    </w:p>
    <w:p w:rsidR="00B337F0" w:rsidRPr="00B337F0" w:rsidRDefault="00B337F0" w:rsidP="00B337F0">
      <w:pPr>
        <w:spacing w:before="0"/>
        <w:ind w:firstLine="709"/>
        <w:jc w:val="both"/>
        <w:rPr>
          <w:rFonts w:ascii="Times New Roman" w:eastAsia="Calibri" w:hAnsi="Times New Roman" w:cs="Times New Roman"/>
          <w:color w:val="FF0000"/>
          <w:sz w:val="24"/>
        </w:rPr>
      </w:pPr>
      <w:r w:rsidRPr="00B337F0">
        <w:rPr>
          <w:rFonts w:ascii="Times New Roman" w:eastAsia="Calibri" w:hAnsi="Times New Roman" w:cs="Times New Roman"/>
          <w:color w:val="000000"/>
          <w:sz w:val="24"/>
          <w:szCs w:val="24"/>
          <w:shd w:val="clear" w:color="auto" w:fill="FFFFFF"/>
        </w:rPr>
        <w:t>Негосударственных, частных организаций, осуществляющих организацию отдыха детей и их оздоровлен</w:t>
      </w:r>
      <w:r w:rsidR="003D52B2">
        <w:rPr>
          <w:rFonts w:ascii="Times New Roman" w:eastAsia="Calibri" w:hAnsi="Times New Roman" w:cs="Times New Roman"/>
          <w:color w:val="000000"/>
          <w:sz w:val="24"/>
          <w:szCs w:val="24"/>
          <w:shd w:val="clear" w:color="auto" w:fill="FFFFFF"/>
        </w:rPr>
        <w:t xml:space="preserve">ия на территории города Мегиона в 2020 году, </w:t>
      </w:r>
      <w:r w:rsidRPr="00B337F0">
        <w:rPr>
          <w:rFonts w:ascii="Times New Roman" w:eastAsia="Calibri" w:hAnsi="Times New Roman" w:cs="Times New Roman"/>
          <w:color w:val="000000"/>
          <w:sz w:val="24"/>
          <w:szCs w:val="24"/>
          <w:shd w:val="clear" w:color="auto" w:fill="FFFFFF"/>
        </w:rPr>
        <w:t>нет.</w:t>
      </w:r>
    </w:p>
    <w:p w:rsidR="00B337F0" w:rsidRDefault="00B337F0" w:rsidP="00B337F0">
      <w:pPr>
        <w:spacing w:before="0"/>
        <w:jc w:val="center"/>
        <w:rPr>
          <w:rFonts w:ascii="Times New Roman" w:eastAsia="Calibri" w:hAnsi="Times New Roman" w:cs="Times New Roman"/>
          <w:sz w:val="24"/>
        </w:rPr>
      </w:pPr>
    </w:p>
    <w:p w:rsidR="00C442A9" w:rsidRPr="00943FBC" w:rsidRDefault="00C442A9" w:rsidP="00C442A9">
      <w:pPr>
        <w:spacing w:before="0"/>
        <w:jc w:val="center"/>
        <w:rPr>
          <w:rFonts w:ascii="Times New Roman" w:eastAsia="Calibri" w:hAnsi="Times New Roman" w:cs="Times New Roman"/>
          <w:sz w:val="24"/>
        </w:rPr>
      </w:pPr>
      <w:r w:rsidRPr="00943FBC">
        <w:rPr>
          <w:rFonts w:ascii="Times New Roman" w:eastAsia="Calibri" w:hAnsi="Times New Roman" w:cs="Times New Roman"/>
          <w:sz w:val="24"/>
        </w:rPr>
        <w:t>3.</w:t>
      </w:r>
      <w:r w:rsidRPr="00943FBC">
        <w:rPr>
          <w:rFonts w:ascii="Calibri" w:eastAsia="Calibri" w:hAnsi="Calibri" w:cs="Times New Roman"/>
        </w:rPr>
        <w:t xml:space="preserve"> </w:t>
      </w:r>
      <w:r w:rsidRPr="00943FBC">
        <w:rPr>
          <w:rFonts w:ascii="Times New Roman" w:eastAsia="Calibri" w:hAnsi="Times New Roman" w:cs="Times New Roman"/>
          <w:sz w:val="24"/>
        </w:rPr>
        <w:t>Рынок услуг общего образования</w:t>
      </w:r>
    </w:p>
    <w:p w:rsidR="00C442A9" w:rsidRPr="00943FBC" w:rsidRDefault="00C442A9" w:rsidP="00C442A9">
      <w:pPr>
        <w:spacing w:before="0"/>
        <w:ind w:firstLine="709"/>
        <w:jc w:val="both"/>
        <w:rPr>
          <w:rFonts w:ascii="Times New Roman" w:eastAsia="Times New Roman" w:hAnsi="Times New Roman" w:cs="Times New Roman"/>
          <w:color w:val="000000"/>
          <w:lang w:eastAsia="ru-RU"/>
        </w:rPr>
      </w:pPr>
    </w:p>
    <w:p w:rsidR="00C442A9" w:rsidRPr="00F04816" w:rsidRDefault="00C442A9" w:rsidP="00C442A9">
      <w:pPr>
        <w:spacing w:before="0"/>
        <w:ind w:firstLine="709"/>
        <w:jc w:val="both"/>
        <w:rPr>
          <w:rFonts w:ascii="Times New Roman" w:eastAsia="Calibri" w:hAnsi="Times New Roman" w:cs="Times New Roman"/>
          <w:b/>
          <w:sz w:val="24"/>
          <w:szCs w:val="24"/>
        </w:rPr>
      </w:pPr>
      <w:r w:rsidRPr="00F04816">
        <w:rPr>
          <w:rFonts w:ascii="Times New Roman" w:eastAsia="Times New Roman" w:hAnsi="Times New Roman" w:cs="Times New Roman"/>
          <w:color w:val="000000"/>
          <w:sz w:val="24"/>
          <w:szCs w:val="24"/>
          <w:lang w:eastAsia="ru-RU"/>
        </w:rPr>
        <w:t>Негосударственных,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на те</w:t>
      </w:r>
      <w:r w:rsidR="00F04816">
        <w:rPr>
          <w:rFonts w:ascii="Times New Roman" w:eastAsia="Times New Roman" w:hAnsi="Times New Roman" w:cs="Times New Roman"/>
          <w:color w:val="000000"/>
          <w:sz w:val="24"/>
          <w:szCs w:val="24"/>
          <w:lang w:eastAsia="ru-RU"/>
        </w:rPr>
        <w:t>рритории городского округа</w:t>
      </w:r>
      <w:r w:rsidRPr="00F04816">
        <w:rPr>
          <w:rFonts w:ascii="Times New Roman" w:eastAsia="Times New Roman" w:hAnsi="Times New Roman" w:cs="Times New Roman"/>
          <w:color w:val="000000"/>
          <w:sz w:val="24"/>
          <w:szCs w:val="24"/>
          <w:lang w:eastAsia="ru-RU"/>
        </w:rPr>
        <w:t xml:space="preserve"> Мегион нет.</w:t>
      </w:r>
    </w:p>
    <w:p w:rsidR="00C442A9" w:rsidRDefault="00C442A9" w:rsidP="00B337F0">
      <w:pPr>
        <w:spacing w:before="0"/>
        <w:jc w:val="center"/>
        <w:rPr>
          <w:rFonts w:ascii="Times New Roman" w:eastAsia="Calibri" w:hAnsi="Times New Roman" w:cs="Times New Roman"/>
          <w:b/>
          <w:sz w:val="24"/>
        </w:rPr>
      </w:pPr>
    </w:p>
    <w:p w:rsidR="00B337F0" w:rsidRPr="00943FBC" w:rsidRDefault="00C442A9" w:rsidP="00B337F0">
      <w:pPr>
        <w:spacing w:before="0"/>
        <w:jc w:val="center"/>
        <w:rPr>
          <w:rFonts w:ascii="Times New Roman" w:eastAsia="Calibri" w:hAnsi="Times New Roman" w:cs="Times New Roman"/>
          <w:sz w:val="24"/>
        </w:rPr>
      </w:pPr>
      <w:r w:rsidRPr="00943FBC">
        <w:rPr>
          <w:rFonts w:ascii="Times New Roman" w:eastAsia="Calibri" w:hAnsi="Times New Roman" w:cs="Times New Roman"/>
          <w:sz w:val="24"/>
        </w:rPr>
        <w:t>4</w:t>
      </w:r>
      <w:r w:rsidR="00B337F0" w:rsidRPr="00943FBC">
        <w:rPr>
          <w:rFonts w:ascii="Times New Roman" w:eastAsia="Calibri" w:hAnsi="Times New Roman" w:cs="Times New Roman"/>
          <w:sz w:val="24"/>
        </w:rPr>
        <w:t>.Рынок услуг дополнительного образования детей</w:t>
      </w:r>
    </w:p>
    <w:p w:rsidR="00B337F0" w:rsidRPr="00B337F0" w:rsidRDefault="00B337F0" w:rsidP="00B337F0">
      <w:pPr>
        <w:spacing w:before="0"/>
        <w:jc w:val="center"/>
        <w:rPr>
          <w:rFonts w:ascii="Times New Roman" w:eastAsia="Calibri" w:hAnsi="Times New Roman" w:cs="Times New Roman"/>
          <w:sz w:val="24"/>
          <w:szCs w:val="24"/>
        </w:rPr>
      </w:pPr>
    </w:p>
    <w:p w:rsidR="00B337F0" w:rsidRPr="00B337F0" w:rsidRDefault="00B337F0" w:rsidP="0090355D">
      <w:pPr>
        <w:spacing w:before="0"/>
        <w:ind w:firstLine="709"/>
        <w:jc w:val="both"/>
        <w:rPr>
          <w:rFonts w:ascii="Times New Roman" w:eastAsia="Calibri" w:hAnsi="Times New Roman" w:cs="Times New Roman"/>
          <w:sz w:val="24"/>
          <w:szCs w:val="24"/>
        </w:rPr>
      </w:pPr>
      <w:r w:rsidRPr="00B337F0">
        <w:rPr>
          <w:rFonts w:ascii="Times New Roman" w:eastAsia="Calibri" w:hAnsi="Times New Roman" w:cs="Times New Roman"/>
          <w:sz w:val="24"/>
          <w:szCs w:val="24"/>
        </w:rPr>
        <w:t>Необходимость развития конкурентной среды, вариативности в сфере услуг дополнительного образования обусловлена многообразием образовательных потребностей родителей и детей, развитием современного образовательного пространства, социально-экономическим положением региона, появлением инновационных проектов в данной сфере.</w:t>
      </w:r>
    </w:p>
    <w:p w:rsidR="00B337F0" w:rsidRPr="00B337F0" w:rsidRDefault="00B337F0" w:rsidP="0090355D">
      <w:pPr>
        <w:spacing w:before="0"/>
        <w:ind w:firstLine="709"/>
        <w:jc w:val="both"/>
        <w:rPr>
          <w:rFonts w:ascii="Times New Roman" w:eastAsia="Calibri" w:hAnsi="Times New Roman" w:cs="Times New Roman"/>
          <w:sz w:val="24"/>
          <w:szCs w:val="24"/>
        </w:rPr>
      </w:pPr>
      <w:r w:rsidRPr="00B337F0">
        <w:rPr>
          <w:rFonts w:ascii="Times New Roman" w:eastAsia="Calibri" w:hAnsi="Times New Roman" w:cs="Times New Roman"/>
          <w:sz w:val="24"/>
          <w:szCs w:val="24"/>
        </w:rPr>
        <w:t xml:space="preserve">На территории города разработан и действует Порядок персонифицированного финансирования дополнительного образования детей – механизм, способствующий привлечению негосударственного сектора на рынок дополнительного образования </w:t>
      </w:r>
    </w:p>
    <w:p w:rsidR="00B337F0" w:rsidRPr="00B337F0" w:rsidRDefault="00B337F0" w:rsidP="0090355D">
      <w:pPr>
        <w:spacing w:before="0"/>
        <w:ind w:firstLine="709"/>
        <w:jc w:val="both"/>
        <w:rPr>
          <w:rFonts w:ascii="Times New Roman" w:eastAsia="Calibri" w:hAnsi="Times New Roman" w:cs="Times New Roman"/>
          <w:bCs/>
          <w:sz w:val="24"/>
          <w:szCs w:val="24"/>
        </w:rPr>
      </w:pPr>
      <w:r w:rsidRPr="00B337F0">
        <w:rPr>
          <w:rFonts w:ascii="Times New Roman" w:eastAsia="Calibri" w:hAnsi="Times New Roman" w:cs="Times New Roman"/>
          <w:sz w:val="24"/>
          <w:szCs w:val="24"/>
        </w:rPr>
        <w:t xml:space="preserve">Финансовое обеспечение персонифицированного финансирования осуществляется за счет средств местного бюджета в рамках реализации муниципальной программы </w:t>
      </w:r>
      <w:r w:rsidRPr="00B337F0">
        <w:rPr>
          <w:rFonts w:ascii="Times New Roman" w:eastAsia="Calibri" w:hAnsi="Times New Roman" w:cs="Times New Roman"/>
          <w:bCs/>
          <w:sz w:val="24"/>
          <w:szCs w:val="24"/>
        </w:rPr>
        <w:t>городского округа город Мегион «</w:t>
      </w:r>
      <w:r w:rsidRPr="00B337F0">
        <w:rPr>
          <w:rFonts w:ascii="Times New Roman" w:eastAsia="Times New Roman" w:hAnsi="Times New Roman" w:cs="Times New Roman"/>
          <w:bCs/>
          <w:sz w:val="24"/>
          <w:szCs w:val="24"/>
          <w:lang w:eastAsia="ru-RU"/>
        </w:rPr>
        <w:t>Развитие си</w:t>
      </w:r>
      <w:r w:rsidRPr="00B337F0">
        <w:rPr>
          <w:rFonts w:ascii="Times New Roman" w:eastAsia="Times New Roman" w:hAnsi="Times New Roman" w:cs="Times New Roman"/>
          <w:bCs/>
          <w:sz w:val="24"/>
          <w:szCs w:val="24"/>
          <w:lang w:eastAsia="ru-RU"/>
        </w:rPr>
        <w:lastRenderedPageBreak/>
        <w:t>стемы образования и молодёжной</w:t>
      </w:r>
      <w:r w:rsidRPr="00B337F0">
        <w:rPr>
          <w:rFonts w:ascii="Times New Roman" w:eastAsia="Times New Roman" w:hAnsi="Times New Roman" w:cs="Times New Roman"/>
          <w:sz w:val="24"/>
          <w:szCs w:val="24"/>
          <w:lang w:eastAsia="ru-RU"/>
        </w:rPr>
        <w:t xml:space="preserve"> </w:t>
      </w:r>
      <w:r w:rsidRPr="00B337F0">
        <w:rPr>
          <w:rFonts w:ascii="Times New Roman" w:eastAsia="Times New Roman" w:hAnsi="Times New Roman" w:cs="Times New Roman"/>
          <w:bCs/>
          <w:sz w:val="24"/>
          <w:szCs w:val="24"/>
          <w:lang w:eastAsia="ru-RU"/>
        </w:rPr>
        <w:t>политики городского округа город Мегион</w:t>
      </w:r>
      <w:r w:rsidRPr="00B337F0">
        <w:rPr>
          <w:rFonts w:ascii="Times New Roman" w:eastAsia="Times New Roman" w:hAnsi="Times New Roman" w:cs="Times New Roman"/>
          <w:sz w:val="24"/>
          <w:szCs w:val="24"/>
          <w:lang w:eastAsia="ru-RU"/>
        </w:rPr>
        <w:t xml:space="preserve"> </w:t>
      </w:r>
      <w:r w:rsidRPr="00B337F0">
        <w:rPr>
          <w:rFonts w:ascii="Times New Roman" w:eastAsia="Times New Roman" w:hAnsi="Times New Roman" w:cs="Times New Roman"/>
          <w:bCs/>
          <w:sz w:val="24"/>
          <w:szCs w:val="24"/>
          <w:lang w:eastAsia="ru-RU"/>
        </w:rPr>
        <w:t>на 2019-2025 годы</w:t>
      </w:r>
      <w:r w:rsidRPr="00B337F0">
        <w:rPr>
          <w:rFonts w:ascii="Times New Roman" w:eastAsia="Calibri" w:hAnsi="Times New Roman" w:cs="Times New Roman"/>
          <w:bCs/>
          <w:sz w:val="24"/>
          <w:szCs w:val="24"/>
        </w:rPr>
        <w:t xml:space="preserve">». </w:t>
      </w:r>
      <w:r w:rsidRPr="00B337F0">
        <w:rPr>
          <w:rFonts w:ascii="Times New Roman" w:eastAsia="Calibri" w:hAnsi="Times New Roman" w:cs="Times New Roman"/>
          <w:sz w:val="24"/>
          <w:szCs w:val="24"/>
        </w:rPr>
        <w:t xml:space="preserve">Номинальная стоимость сертификата 2020 году составила – </w:t>
      </w:r>
      <w:r w:rsidRPr="00B337F0">
        <w:rPr>
          <w:rFonts w:ascii="Times New Roman" w:eastAsia="Calibri" w:hAnsi="Times New Roman" w:cs="Times New Roman"/>
          <w:sz w:val="24"/>
          <w:szCs w:val="24"/>
          <w:shd w:val="clear" w:color="auto" w:fill="FFFFFF"/>
        </w:rPr>
        <w:t>28 124,04 рубля</w:t>
      </w:r>
      <w:r w:rsidRPr="00B337F0">
        <w:rPr>
          <w:rFonts w:ascii="Times New Roman" w:eastAsia="Calibri" w:hAnsi="Times New Roman" w:cs="Times New Roman"/>
          <w:sz w:val="24"/>
          <w:szCs w:val="24"/>
        </w:rPr>
        <w:t>. Общий объем финансового обеспечения сертификатов дополнительного образования, т.е. возмещение затрат частной организации (в рамках Сертификата дополнительного образования детей) на реализацию образовательной программы дополнительного образования детей из бюджета городског</w:t>
      </w:r>
      <w:r w:rsidR="003D52B2">
        <w:rPr>
          <w:rFonts w:ascii="Times New Roman" w:eastAsia="Calibri" w:hAnsi="Times New Roman" w:cs="Times New Roman"/>
          <w:sz w:val="24"/>
          <w:szCs w:val="24"/>
        </w:rPr>
        <w:t xml:space="preserve">о округа город Мегион составил </w:t>
      </w:r>
      <w:r w:rsidR="003D52B2">
        <w:rPr>
          <w:rFonts w:ascii="Times New Roman" w:eastAsia="Times New Roman" w:hAnsi="Times New Roman" w:cs="Times New Roman"/>
          <w:sz w:val="24"/>
          <w:szCs w:val="24"/>
          <w:lang w:eastAsia="ru-RU"/>
        </w:rPr>
        <w:t xml:space="preserve">26 577 </w:t>
      </w:r>
      <w:r w:rsidRPr="00B337F0">
        <w:rPr>
          <w:rFonts w:ascii="Times New Roman" w:eastAsia="Calibri" w:hAnsi="Times New Roman" w:cs="Times New Roman"/>
          <w:sz w:val="24"/>
          <w:szCs w:val="24"/>
        </w:rPr>
        <w:t xml:space="preserve">тыс. рублей. </w:t>
      </w:r>
    </w:p>
    <w:p w:rsidR="00B337F0" w:rsidRPr="00B337F0" w:rsidRDefault="00B337F0" w:rsidP="0090355D">
      <w:pPr>
        <w:spacing w:before="0"/>
        <w:ind w:firstLine="709"/>
        <w:jc w:val="both"/>
        <w:rPr>
          <w:rFonts w:ascii="Times New Roman" w:eastAsia="Calibri" w:hAnsi="Times New Roman" w:cs="Times New Roman"/>
          <w:sz w:val="24"/>
          <w:szCs w:val="24"/>
        </w:rPr>
      </w:pPr>
      <w:r w:rsidRPr="00B337F0">
        <w:rPr>
          <w:rFonts w:ascii="Times New Roman" w:eastAsia="Calibri" w:hAnsi="Times New Roman" w:cs="Times New Roman"/>
          <w:sz w:val="24"/>
          <w:szCs w:val="24"/>
        </w:rPr>
        <w:t xml:space="preserve">В реестр негосударственных (немуниципальных) (частных) организаций, осуществляющих образовательную деятельность по реализации дополнительных общеразвивающих программ внесены 7 негосударственных организаций: </w:t>
      </w:r>
    </w:p>
    <w:p w:rsidR="00B337F0" w:rsidRPr="00B337F0" w:rsidRDefault="00B337F0" w:rsidP="0090355D">
      <w:pPr>
        <w:spacing w:before="0"/>
        <w:ind w:firstLine="709"/>
        <w:jc w:val="both"/>
        <w:rPr>
          <w:rFonts w:ascii="Times New Roman" w:eastAsia="Calibri" w:hAnsi="Times New Roman" w:cs="Times New Roman"/>
          <w:sz w:val="24"/>
          <w:szCs w:val="24"/>
        </w:rPr>
      </w:pPr>
      <w:r w:rsidRPr="00B337F0">
        <w:rPr>
          <w:rFonts w:ascii="Times New Roman" w:eastAsia="Calibri" w:hAnsi="Times New Roman" w:cs="Times New Roman"/>
          <w:sz w:val="24"/>
          <w:szCs w:val="24"/>
        </w:rPr>
        <w:t>ИП Шарипов Д.Г.</w:t>
      </w:r>
    </w:p>
    <w:p w:rsidR="00B337F0" w:rsidRPr="00B337F0" w:rsidRDefault="00B337F0" w:rsidP="0090355D">
      <w:pPr>
        <w:spacing w:before="0"/>
        <w:ind w:firstLine="709"/>
        <w:jc w:val="both"/>
        <w:rPr>
          <w:rFonts w:ascii="Times New Roman" w:eastAsia="Calibri" w:hAnsi="Times New Roman" w:cs="Times New Roman"/>
          <w:sz w:val="24"/>
          <w:szCs w:val="24"/>
        </w:rPr>
      </w:pPr>
      <w:r w:rsidRPr="00B337F0">
        <w:rPr>
          <w:rFonts w:ascii="Times New Roman" w:eastAsia="Calibri" w:hAnsi="Times New Roman" w:cs="Times New Roman"/>
          <w:sz w:val="24"/>
          <w:szCs w:val="24"/>
        </w:rPr>
        <w:t>ИП Васильева Т.И.</w:t>
      </w:r>
    </w:p>
    <w:p w:rsidR="00B337F0" w:rsidRPr="00B337F0" w:rsidRDefault="00B337F0" w:rsidP="0090355D">
      <w:pPr>
        <w:spacing w:before="0"/>
        <w:ind w:firstLine="709"/>
        <w:jc w:val="both"/>
        <w:rPr>
          <w:rFonts w:ascii="Times New Roman" w:eastAsia="Calibri" w:hAnsi="Times New Roman" w:cs="Times New Roman"/>
          <w:sz w:val="24"/>
          <w:szCs w:val="24"/>
        </w:rPr>
      </w:pPr>
      <w:r w:rsidRPr="00B337F0">
        <w:rPr>
          <w:rFonts w:ascii="Times New Roman" w:eastAsia="Calibri" w:hAnsi="Times New Roman" w:cs="Times New Roman"/>
          <w:sz w:val="24"/>
          <w:szCs w:val="24"/>
        </w:rPr>
        <w:t>ИП Андронаки А.И</w:t>
      </w:r>
    </w:p>
    <w:p w:rsidR="00B337F0" w:rsidRPr="00B337F0" w:rsidRDefault="00B337F0" w:rsidP="0090355D">
      <w:pPr>
        <w:spacing w:before="0"/>
        <w:ind w:firstLine="709"/>
        <w:jc w:val="both"/>
        <w:rPr>
          <w:rFonts w:ascii="Times New Roman" w:eastAsia="Calibri" w:hAnsi="Times New Roman" w:cs="Times New Roman"/>
          <w:sz w:val="24"/>
          <w:szCs w:val="24"/>
        </w:rPr>
      </w:pPr>
      <w:r w:rsidRPr="00B337F0">
        <w:rPr>
          <w:rFonts w:ascii="Times New Roman" w:eastAsia="Calibri" w:hAnsi="Times New Roman" w:cs="Times New Roman"/>
          <w:sz w:val="24"/>
          <w:szCs w:val="24"/>
        </w:rPr>
        <w:t>ИП Корепанов Я.Я.</w:t>
      </w:r>
    </w:p>
    <w:p w:rsidR="00B337F0" w:rsidRPr="00B337F0" w:rsidRDefault="003D52B2" w:rsidP="0090355D">
      <w:pPr>
        <w:spacing w:before="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ИП </w:t>
      </w:r>
      <w:r w:rsidR="00B337F0" w:rsidRPr="00B337F0">
        <w:rPr>
          <w:rFonts w:ascii="Times New Roman" w:eastAsia="Calibri" w:hAnsi="Times New Roman" w:cs="Times New Roman"/>
          <w:sz w:val="24"/>
          <w:szCs w:val="24"/>
        </w:rPr>
        <w:t>Михальчук Т.Е.</w:t>
      </w:r>
    </w:p>
    <w:p w:rsidR="00B337F0" w:rsidRPr="00B337F0" w:rsidRDefault="00B337F0" w:rsidP="0090355D">
      <w:pPr>
        <w:spacing w:before="0"/>
        <w:ind w:firstLine="709"/>
        <w:jc w:val="both"/>
        <w:rPr>
          <w:rFonts w:ascii="Times New Roman" w:eastAsia="Calibri" w:hAnsi="Times New Roman" w:cs="Times New Roman"/>
          <w:sz w:val="24"/>
          <w:szCs w:val="24"/>
        </w:rPr>
      </w:pPr>
      <w:r w:rsidRPr="00B337F0">
        <w:rPr>
          <w:rFonts w:ascii="Times New Roman" w:eastAsia="Calibri" w:hAnsi="Times New Roman" w:cs="Times New Roman"/>
          <w:sz w:val="24"/>
          <w:szCs w:val="24"/>
        </w:rPr>
        <w:t>ИП Фанига Е.С.</w:t>
      </w:r>
    </w:p>
    <w:p w:rsidR="00B337F0" w:rsidRPr="00B337F0" w:rsidRDefault="00B337F0" w:rsidP="0090355D">
      <w:pPr>
        <w:spacing w:before="0"/>
        <w:ind w:firstLine="709"/>
        <w:jc w:val="both"/>
        <w:rPr>
          <w:rFonts w:ascii="Times New Roman" w:eastAsia="Calibri" w:hAnsi="Times New Roman" w:cs="Times New Roman"/>
          <w:sz w:val="24"/>
          <w:szCs w:val="24"/>
        </w:rPr>
      </w:pPr>
      <w:r w:rsidRPr="00B337F0">
        <w:rPr>
          <w:rFonts w:ascii="Times New Roman" w:eastAsia="Calibri" w:hAnsi="Times New Roman" w:cs="Times New Roman"/>
          <w:sz w:val="24"/>
          <w:szCs w:val="24"/>
        </w:rPr>
        <w:t>ИП Назарян С.В.</w:t>
      </w:r>
    </w:p>
    <w:p w:rsidR="00B337F0" w:rsidRPr="00B337F0" w:rsidRDefault="00B337F0" w:rsidP="0090355D">
      <w:pPr>
        <w:spacing w:before="0"/>
        <w:ind w:firstLine="709"/>
        <w:jc w:val="both"/>
        <w:rPr>
          <w:rFonts w:ascii="Times New Roman" w:eastAsia="Times New Roman" w:hAnsi="Times New Roman" w:cs="Times New Roman"/>
          <w:sz w:val="24"/>
          <w:szCs w:val="24"/>
          <w:lang w:eastAsia="ru-RU"/>
        </w:rPr>
      </w:pPr>
      <w:r w:rsidRPr="00B337F0">
        <w:rPr>
          <w:rFonts w:ascii="Times New Roman" w:eastAsia="Times New Roman" w:hAnsi="Times New Roman" w:cs="Times New Roman"/>
          <w:sz w:val="24"/>
          <w:szCs w:val="24"/>
          <w:lang w:eastAsia="ru-RU"/>
        </w:rPr>
        <w:t>С целью повышение уровня профессиональной компетентности работников негосударственных организаций, реализующих дополнительные общеразвивающие программы в 2020 году проведено 5 совместных семинар-совещаний по вопросу сертификации программ в системе ПФДО</w:t>
      </w:r>
    </w:p>
    <w:p w:rsidR="00B337F0" w:rsidRPr="00B337F0" w:rsidRDefault="00B337F0" w:rsidP="0090355D">
      <w:pPr>
        <w:spacing w:before="0"/>
        <w:ind w:firstLine="709"/>
        <w:jc w:val="both"/>
        <w:rPr>
          <w:rFonts w:ascii="Times New Roman" w:eastAsia="Times New Roman" w:hAnsi="Times New Roman" w:cs="Times New Roman"/>
          <w:sz w:val="24"/>
          <w:szCs w:val="24"/>
          <w:lang w:eastAsia="ru-RU"/>
        </w:rPr>
      </w:pPr>
      <w:r w:rsidRPr="00B337F0">
        <w:rPr>
          <w:rFonts w:ascii="Times New Roman" w:eastAsia="Times New Roman" w:hAnsi="Times New Roman" w:cs="Times New Roman"/>
          <w:sz w:val="24"/>
          <w:szCs w:val="24"/>
          <w:lang w:eastAsia="ru-RU"/>
        </w:rPr>
        <w:lastRenderedPageBreak/>
        <w:t>Даны индивидуальные консультации ИП Шарипо</w:t>
      </w:r>
      <w:r w:rsidR="003D52B2">
        <w:rPr>
          <w:rFonts w:ascii="Times New Roman" w:eastAsia="Times New Roman" w:hAnsi="Times New Roman" w:cs="Times New Roman"/>
          <w:sz w:val="24"/>
          <w:szCs w:val="24"/>
          <w:lang w:eastAsia="ru-RU"/>
        </w:rPr>
        <w:t xml:space="preserve">в, ИП Васильева, ИП Андронаки, </w:t>
      </w:r>
      <w:r w:rsidR="0060219A">
        <w:rPr>
          <w:rFonts w:ascii="Times New Roman" w:eastAsia="Times New Roman" w:hAnsi="Times New Roman" w:cs="Times New Roman"/>
          <w:sz w:val="24"/>
          <w:szCs w:val="24"/>
          <w:lang w:eastAsia="ru-RU"/>
        </w:rPr>
        <w:t xml:space="preserve">ИП Корепанов, ИП </w:t>
      </w:r>
      <w:r w:rsidRPr="00B337F0">
        <w:rPr>
          <w:rFonts w:ascii="Times New Roman" w:eastAsia="Times New Roman" w:hAnsi="Times New Roman" w:cs="Times New Roman"/>
          <w:sz w:val="24"/>
          <w:szCs w:val="24"/>
          <w:lang w:eastAsia="ru-RU"/>
        </w:rPr>
        <w:t>Михальчук, ИП Назарян С.В.</w:t>
      </w:r>
    </w:p>
    <w:p w:rsidR="00B337F0" w:rsidRDefault="00B337F0" w:rsidP="0090355D">
      <w:pPr>
        <w:spacing w:before="0"/>
        <w:ind w:firstLine="709"/>
        <w:jc w:val="both"/>
        <w:rPr>
          <w:rFonts w:ascii="Times New Roman" w:eastAsia="Times New Roman" w:hAnsi="Times New Roman" w:cs="Times New Roman"/>
          <w:sz w:val="24"/>
          <w:szCs w:val="24"/>
          <w:lang w:eastAsia="ru-RU"/>
        </w:rPr>
      </w:pPr>
      <w:r w:rsidRPr="00B337F0">
        <w:rPr>
          <w:rFonts w:ascii="Times New Roman" w:eastAsia="Times New Roman" w:hAnsi="Times New Roman" w:cs="Times New Roman"/>
          <w:sz w:val="24"/>
          <w:szCs w:val="24"/>
          <w:lang w:eastAsia="ru-RU"/>
        </w:rPr>
        <w:t xml:space="preserve"> По состоянию на 27.11.2020 заключено</w:t>
      </w:r>
      <w:r w:rsidR="0060219A">
        <w:rPr>
          <w:rFonts w:ascii="Times New Roman" w:eastAsia="Times New Roman" w:hAnsi="Times New Roman" w:cs="Times New Roman"/>
          <w:sz w:val="24"/>
          <w:szCs w:val="24"/>
          <w:lang w:eastAsia="ru-RU"/>
        </w:rPr>
        <w:t xml:space="preserve"> </w:t>
      </w:r>
      <w:r w:rsidRPr="00B337F0">
        <w:rPr>
          <w:rFonts w:ascii="Times New Roman" w:eastAsia="Times New Roman" w:hAnsi="Times New Roman" w:cs="Times New Roman"/>
          <w:sz w:val="24"/>
          <w:szCs w:val="24"/>
          <w:lang w:eastAsia="ru-RU"/>
        </w:rPr>
        <w:t>1313 договоров (с использованием 1166 сертификатов), из них   с негосударственными организациями заключено   195 договоров. В течение 2020 года было выделено негосударственному сектору 3800 тыс.</w:t>
      </w:r>
      <w:r w:rsidR="0060219A">
        <w:rPr>
          <w:rFonts w:ascii="Times New Roman" w:eastAsia="Times New Roman" w:hAnsi="Times New Roman" w:cs="Times New Roman"/>
          <w:sz w:val="24"/>
          <w:szCs w:val="24"/>
          <w:lang w:eastAsia="ru-RU"/>
        </w:rPr>
        <w:t xml:space="preserve"> </w:t>
      </w:r>
      <w:r w:rsidRPr="00B337F0">
        <w:rPr>
          <w:rFonts w:ascii="Times New Roman" w:eastAsia="Times New Roman" w:hAnsi="Times New Roman" w:cs="Times New Roman"/>
          <w:sz w:val="24"/>
          <w:szCs w:val="24"/>
          <w:lang w:eastAsia="ru-RU"/>
        </w:rPr>
        <w:t>рублей через программу ПФДО.</w:t>
      </w:r>
    </w:p>
    <w:p w:rsidR="004C694F" w:rsidRPr="004C694F" w:rsidRDefault="004C694F" w:rsidP="004C694F">
      <w:pPr>
        <w:spacing w:before="0"/>
        <w:ind w:firstLine="709"/>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В </w:t>
      </w:r>
      <w:r w:rsidRPr="004C694F">
        <w:rPr>
          <w:rFonts w:ascii="Times New Roman" w:eastAsia="Times New Roman" w:hAnsi="Times New Roman" w:cs="Times New Roman"/>
          <w:sz w:val="24"/>
          <w:lang w:eastAsia="ru-RU"/>
        </w:rPr>
        <w:t>город</w:t>
      </w:r>
      <w:r>
        <w:rPr>
          <w:rFonts w:ascii="Times New Roman" w:eastAsia="Times New Roman" w:hAnsi="Times New Roman" w:cs="Times New Roman"/>
          <w:sz w:val="24"/>
          <w:lang w:eastAsia="ru-RU"/>
        </w:rPr>
        <w:t>е</w:t>
      </w:r>
      <w:r w:rsidRPr="004C694F">
        <w:rPr>
          <w:rFonts w:ascii="Times New Roman" w:eastAsia="Times New Roman" w:hAnsi="Times New Roman" w:cs="Times New Roman"/>
          <w:sz w:val="24"/>
          <w:lang w:eastAsia="ru-RU"/>
        </w:rPr>
        <w:t xml:space="preserve"> Мегион</w:t>
      </w:r>
      <w:r>
        <w:rPr>
          <w:rFonts w:ascii="Times New Roman" w:eastAsia="Times New Roman" w:hAnsi="Times New Roman" w:cs="Times New Roman"/>
          <w:sz w:val="24"/>
          <w:lang w:eastAsia="ru-RU"/>
        </w:rPr>
        <w:t>е</w:t>
      </w:r>
      <w:r w:rsidRPr="004C694F">
        <w:rPr>
          <w:rFonts w:ascii="Times New Roman" w:eastAsia="Times New Roman" w:hAnsi="Times New Roman" w:cs="Times New Roman"/>
          <w:sz w:val="24"/>
          <w:lang w:eastAsia="ru-RU"/>
        </w:rPr>
        <w:t xml:space="preserve"> стратегическими направлениями развития конкурентной среды на рынке услуг в сфере культуры является:</w:t>
      </w:r>
    </w:p>
    <w:p w:rsidR="004C694F" w:rsidRPr="004C694F" w:rsidRDefault="004C694F" w:rsidP="004C694F">
      <w:pPr>
        <w:spacing w:before="0"/>
        <w:ind w:firstLine="709"/>
        <w:jc w:val="both"/>
        <w:rPr>
          <w:rFonts w:ascii="Times New Roman" w:eastAsia="Times New Roman" w:hAnsi="Times New Roman" w:cs="Times New Roman"/>
          <w:sz w:val="24"/>
          <w:lang w:eastAsia="ru-RU"/>
        </w:rPr>
      </w:pPr>
      <w:r w:rsidRPr="004C694F">
        <w:rPr>
          <w:rFonts w:ascii="Times New Roman" w:eastAsia="Times New Roman" w:hAnsi="Times New Roman" w:cs="Times New Roman"/>
          <w:sz w:val="24"/>
          <w:lang w:eastAsia="ru-RU"/>
        </w:rPr>
        <w:t>обеспечение социально-культурного развития городского округа путем обеспечения доступности культурных благ для всех групп и слоев населения;</w:t>
      </w:r>
    </w:p>
    <w:p w:rsidR="004C694F" w:rsidRPr="004C694F" w:rsidRDefault="004C694F" w:rsidP="004C694F">
      <w:pPr>
        <w:spacing w:before="0"/>
        <w:ind w:firstLine="709"/>
        <w:jc w:val="both"/>
        <w:rPr>
          <w:rFonts w:ascii="Times New Roman" w:eastAsia="Times New Roman" w:hAnsi="Times New Roman" w:cs="Times New Roman"/>
          <w:sz w:val="24"/>
          <w:lang w:eastAsia="ru-RU"/>
        </w:rPr>
      </w:pPr>
      <w:r w:rsidRPr="004C694F">
        <w:rPr>
          <w:rFonts w:ascii="Times New Roman" w:eastAsia="Times New Roman" w:hAnsi="Times New Roman" w:cs="Times New Roman"/>
          <w:sz w:val="24"/>
          <w:lang w:eastAsia="ru-RU"/>
        </w:rPr>
        <w:t>модернизация социально-культурной сферы, путем внедрения современных информационных технологий;</w:t>
      </w:r>
    </w:p>
    <w:p w:rsidR="004C694F" w:rsidRPr="004C694F" w:rsidRDefault="004C694F" w:rsidP="004C694F">
      <w:pPr>
        <w:spacing w:before="0"/>
        <w:ind w:firstLine="709"/>
        <w:jc w:val="both"/>
        <w:rPr>
          <w:rFonts w:ascii="Times New Roman" w:eastAsia="Times New Roman" w:hAnsi="Times New Roman" w:cs="Times New Roman"/>
          <w:sz w:val="24"/>
          <w:lang w:eastAsia="ru-RU"/>
        </w:rPr>
      </w:pPr>
      <w:r w:rsidRPr="004C694F">
        <w:rPr>
          <w:rFonts w:ascii="Times New Roman" w:eastAsia="Times New Roman" w:hAnsi="Times New Roman" w:cs="Times New Roman"/>
          <w:sz w:val="24"/>
          <w:lang w:eastAsia="ru-RU"/>
        </w:rPr>
        <w:t>поддержка культурной деятельности этнических групп, проживающих в городе Мегионе;</w:t>
      </w:r>
    </w:p>
    <w:p w:rsidR="004C694F" w:rsidRPr="004C694F" w:rsidRDefault="004C694F" w:rsidP="004C694F">
      <w:pPr>
        <w:spacing w:before="0"/>
        <w:ind w:firstLine="709"/>
        <w:jc w:val="both"/>
        <w:rPr>
          <w:rFonts w:ascii="Times New Roman" w:eastAsia="Times New Roman" w:hAnsi="Times New Roman" w:cs="Times New Roman"/>
          <w:sz w:val="24"/>
          <w:lang w:eastAsia="ru-RU"/>
        </w:rPr>
      </w:pPr>
      <w:r w:rsidRPr="004C694F">
        <w:rPr>
          <w:rFonts w:ascii="Times New Roman" w:eastAsia="Times New Roman" w:hAnsi="Times New Roman" w:cs="Times New Roman"/>
          <w:sz w:val="24"/>
          <w:lang w:eastAsia="ru-RU"/>
        </w:rPr>
        <w:t>стимулирование и поддержка разнообразных творческих инициатив в том числе, защита и обеспечение свободы творчества, привлечение общественных творческих организаций к участию в реализации культурных мероприятий (программ, проектов), поддержки культурных проектов, подготовленных общественными и творческими организациями;</w:t>
      </w:r>
    </w:p>
    <w:p w:rsidR="004C694F" w:rsidRPr="004C694F" w:rsidRDefault="004C694F" w:rsidP="004C694F">
      <w:pPr>
        <w:spacing w:before="0"/>
        <w:ind w:firstLine="709"/>
        <w:jc w:val="both"/>
        <w:rPr>
          <w:rFonts w:ascii="Times New Roman" w:eastAsia="Times New Roman" w:hAnsi="Times New Roman" w:cs="Times New Roman"/>
          <w:sz w:val="24"/>
          <w:lang w:eastAsia="ru-RU"/>
        </w:rPr>
      </w:pPr>
      <w:r w:rsidRPr="004C694F">
        <w:rPr>
          <w:rFonts w:ascii="Times New Roman" w:eastAsia="Times New Roman" w:hAnsi="Times New Roman" w:cs="Times New Roman"/>
          <w:sz w:val="24"/>
          <w:lang w:eastAsia="ru-RU"/>
        </w:rPr>
        <w:t>развитие практики государственного заказа по организации и проведению культурно-массовых мероприятий на основе конкурсных процедур.</w:t>
      </w:r>
    </w:p>
    <w:p w:rsidR="004C694F" w:rsidRPr="004C694F" w:rsidRDefault="004C694F" w:rsidP="004C694F">
      <w:pPr>
        <w:spacing w:before="0"/>
        <w:ind w:firstLine="709"/>
        <w:jc w:val="both"/>
        <w:rPr>
          <w:rFonts w:ascii="Times New Roman" w:eastAsia="Times New Roman" w:hAnsi="Times New Roman" w:cs="Times New Roman"/>
          <w:sz w:val="24"/>
          <w:lang w:eastAsia="ru-RU"/>
        </w:rPr>
      </w:pPr>
      <w:r w:rsidRPr="004C694F">
        <w:rPr>
          <w:rFonts w:ascii="Times New Roman" w:eastAsia="Times New Roman" w:hAnsi="Times New Roman" w:cs="Times New Roman"/>
          <w:sz w:val="24"/>
          <w:lang w:eastAsia="ru-RU"/>
        </w:rPr>
        <w:lastRenderedPageBreak/>
        <w:t xml:space="preserve">Сеть учреждений культуры состоит из 4-х учреждений, из которых 1 культурно – досуговое учреждение, 1 концертная организация, 1 библиотека, 1 музей. Учреждения дополнительного образования в сфере культуры представлены 1 детской школой искусств, 1 художественной школой. Из 6 учреждений в сфере культуры городского округа город Мегион, подведомственных отделу культуры, 4 автономных, 2 бюджетных. </w:t>
      </w:r>
    </w:p>
    <w:p w:rsidR="004C694F" w:rsidRPr="004C694F" w:rsidRDefault="004C694F" w:rsidP="004C694F">
      <w:pPr>
        <w:spacing w:before="0"/>
        <w:ind w:firstLine="709"/>
        <w:jc w:val="both"/>
        <w:rPr>
          <w:rFonts w:ascii="Times New Roman" w:eastAsia="Times New Roman" w:hAnsi="Times New Roman" w:cs="Times New Roman"/>
          <w:sz w:val="24"/>
          <w:lang w:eastAsia="ru-RU"/>
        </w:rPr>
      </w:pPr>
      <w:r w:rsidRPr="004C694F">
        <w:rPr>
          <w:rFonts w:ascii="Times New Roman" w:eastAsia="Times New Roman" w:hAnsi="Times New Roman" w:cs="Times New Roman"/>
          <w:sz w:val="24"/>
          <w:lang w:eastAsia="ru-RU"/>
        </w:rPr>
        <w:t>Кроме того, на территории города Мегиона в сфере культуры осуществляют свою деятельность некоммерческие организации, в том числе:</w:t>
      </w:r>
    </w:p>
    <w:p w:rsidR="004C694F" w:rsidRPr="004C694F" w:rsidRDefault="004C694F" w:rsidP="004C694F">
      <w:pPr>
        <w:tabs>
          <w:tab w:val="left" w:pos="1276"/>
        </w:tabs>
        <w:spacing w:before="0"/>
        <w:ind w:firstLine="709"/>
        <w:jc w:val="both"/>
        <w:rPr>
          <w:rFonts w:ascii="Times New Roman" w:eastAsia="Times New Roman" w:hAnsi="Times New Roman" w:cs="Times New Roman"/>
          <w:color w:val="000000"/>
          <w:sz w:val="24"/>
          <w:szCs w:val="24"/>
          <w:lang w:eastAsia="ru-RU"/>
        </w:rPr>
      </w:pPr>
      <w:r w:rsidRPr="004C694F">
        <w:rPr>
          <w:rFonts w:ascii="Times New Roman" w:eastAsia="Times New Roman" w:hAnsi="Times New Roman" w:cs="Times New Roman"/>
          <w:color w:val="000000"/>
          <w:sz w:val="24"/>
          <w:szCs w:val="24"/>
          <w:lang w:eastAsia="ru-RU"/>
        </w:rPr>
        <w:t>общественная организация «Татарская национально-культурная автономия г. Мегиона «Булгар»;</w:t>
      </w:r>
    </w:p>
    <w:p w:rsidR="004C694F" w:rsidRPr="004C694F" w:rsidRDefault="004C694F" w:rsidP="004C694F">
      <w:pPr>
        <w:tabs>
          <w:tab w:val="left" w:pos="1276"/>
        </w:tabs>
        <w:spacing w:before="0"/>
        <w:ind w:firstLine="709"/>
        <w:jc w:val="both"/>
        <w:rPr>
          <w:rFonts w:ascii="Times New Roman" w:eastAsia="Times New Roman" w:hAnsi="Times New Roman" w:cs="Times New Roman"/>
          <w:color w:val="000000"/>
          <w:sz w:val="24"/>
          <w:szCs w:val="24"/>
          <w:lang w:eastAsia="ru-RU"/>
        </w:rPr>
      </w:pPr>
      <w:r w:rsidRPr="004C694F">
        <w:rPr>
          <w:rFonts w:ascii="Times New Roman" w:eastAsia="Times New Roman" w:hAnsi="Times New Roman" w:cs="Times New Roman"/>
          <w:color w:val="000000"/>
          <w:sz w:val="24"/>
          <w:szCs w:val="24"/>
          <w:lang w:eastAsia="ru-RU"/>
        </w:rPr>
        <w:t>автономная некоммерческая организация содействия развитию молодежи «До 16 и старше «АНО СРМ» До 16 и старше»</w:t>
      </w:r>
    </w:p>
    <w:p w:rsidR="004C694F" w:rsidRPr="004C694F" w:rsidRDefault="004C694F" w:rsidP="004C694F">
      <w:pPr>
        <w:tabs>
          <w:tab w:val="left" w:pos="1276"/>
        </w:tabs>
        <w:spacing w:before="0"/>
        <w:ind w:firstLine="709"/>
        <w:jc w:val="both"/>
        <w:rPr>
          <w:rFonts w:ascii="Times New Roman" w:eastAsia="Times New Roman" w:hAnsi="Times New Roman" w:cs="Times New Roman"/>
          <w:color w:val="000000"/>
          <w:sz w:val="24"/>
          <w:szCs w:val="24"/>
          <w:lang w:eastAsia="ru-RU"/>
        </w:rPr>
      </w:pPr>
      <w:r w:rsidRPr="004C694F">
        <w:rPr>
          <w:rFonts w:ascii="Times New Roman" w:eastAsia="Times New Roman" w:hAnsi="Times New Roman" w:cs="Times New Roman"/>
          <w:color w:val="000000"/>
          <w:sz w:val="24"/>
          <w:szCs w:val="24"/>
          <w:lang w:eastAsia="ru-RU"/>
        </w:rPr>
        <w:t>автономная некоммерческая организация содействия развитию молодежи «Культурно-досуговый центр спортивно-патриотического воспитания и экологического просвещения Держава»;</w:t>
      </w:r>
    </w:p>
    <w:p w:rsidR="004C694F" w:rsidRPr="004C694F" w:rsidRDefault="004C694F" w:rsidP="004C694F">
      <w:pPr>
        <w:tabs>
          <w:tab w:val="left" w:pos="1276"/>
        </w:tabs>
        <w:spacing w:before="0"/>
        <w:ind w:firstLine="709"/>
        <w:jc w:val="both"/>
        <w:rPr>
          <w:rFonts w:ascii="Times New Roman" w:eastAsia="Times New Roman" w:hAnsi="Times New Roman" w:cs="Times New Roman"/>
          <w:color w:val="000000"/>
          <w:sz w:val="24"/>
          <w:szCs w:val="24"/>
          <w:lang w:eastAsia="ru-RU"/>
        </w:rPr>
      </w:pPr>
      <w:r w:rsidRPr="004C694F">
        <w:rPr>
          <w:rFonts w:ascii="Times New Roman" w:eastAsia="Times New Roman" w:hAnsi="Times New Roman" w:cs="Times New Roman"/>
          <w:color w:val="000000"/>
          <w:sz w:val="24"/>
          <w:szCs w:val="24"/>
          <w:lang w:eastAsia="ru-RU"/>
        </w:rPr>
        <w:t>общественная организация «Культурно-спортивное общество инвалидов «Росиночка».</w:t>
      </w:r>
    </w:p>
    <w:p w:rsidR="004C694F" w:rsidRPr="004C694F" w:rsidRDefault="004C694F" w:rsidP="004C694F">
      <w:pPr>
        <w:tabs>
          <w:tab w:val="left" w:pos="1276"/>
        </w:tabs>
        <w:spacing w:before="0"/>
        <w:ind w:firstLine="709"/>
        <w:jc w:val="both"/>
        <w:rPr>
          <w:rFonts w:ascii="Times New Roman" w:eastAsia="Times New Roman" w:hAnsi="Times New Roman" w:cs="Times New Roman"/>
          <w:color w:val="000000"/>
          <w:sz w:val="24"/>
          <w:szCs w:val="24"/>
          <w:lang w:eastAsia="ru-RU"/>
        </w:rPr>
      </w:pPr>
      <w:r w:rsidRPr="004C694F">
        <w:rPr>
          <w:rFonts w:ascii="Times New Roman" w:eastAsia="Times New Roman" w:hAnsi="Times New Roman" w:cs="Times New Roman"/>
          <w:color w:val="000000"/>
          <w:sz w:val="24"/>
          <w:szCs w:val="24"/>
          <w:lang w:eastAsia="ru-RU"/>
        </w:rPr>
        <w:t xml:space="preserve">Отдел культуры администрации города оказывает консультационно-методическую поддержку вышеуказанных организаций. В течении двух лет ведется совместная деятельность по организации и проведению проектов сфере культуры. Яркими примерами является совместная работа автономной некоммерческой организацией содействия развитию молодежи «Культурно-досуговый центр спортивно-патриотического воспитания и </w:t>
      </w:r>
      <w:r w:rsidRPr="004C694F">
        <w:rPr>
          <w:rFonts w:ascii="Times New Roman" w:eastAsia="Times New Roman" w:hAnsi="Times New Roman" w:cs="Times New Roman"/>
          <w:color w:val="000000"/>
          <w:sz w:val="24"/>
          <w:szCs w:val="24"/>
          <w:lang w:eastAsia="ru-RU"/>
        </w:rPr>
        <w:lastRenderedPageBreak/>
        <w:t>экологического просвещения Держава» и муниципального автономного учреждения «Театр музыки», в результате чего был подготовлен спектакль «Князь Светлейший». Совместно с общественной организацией «Татарская национально-культурная автономия г. Мегиона «Булгар» и муниципальным автономным учреждением «Дворец искусств» организован национальный праздник «Сабантуй», концертные программы. Также совместно с муниципальным автономным учреждением «Дворец искусств» и автономной некоммерческой организацией содействия развитию молодежи «До 16 и старше» организованы конкурсы «Мой зимний дворик» и «Новогодние забавы».</w:t>
      </w:r>
    </w:p>
    <w:p w:rsidR="004C694F" w:rsidRPr="004C694F" w:rsidRDefault="004C694F" w:rsidP="004C694F">
      <w:pPr>
        <w:autoSpaceDE w:val="0"/>
        <w:autoSpaceDN w:val="0"/>
        <w:adjustRightInd w:val="0"/>
        <w:ind w:firstLine="709"/>
        <w:jc w:val="both"/>
        <w:rPr>
          <w:rFonts w:ascii="Times New Roman" w:eastAsia="Times New Roman" w:hAnsi="Times New Roman" w:cs="Times New Roman"/>
          <w:bCs/>
          <w:sz w:val="24"/>
          <w:szCs w:val="24"/>
        </w:rPr>
      </w:pPr>
      <w:r w:rsidRPr="004C694F">
        <w:rPr>
          <w:rFonts w:ascii="Times New Roman" w:eastAsia="Times New Roman" w:hAnsi="Times New Roman" w:cs="Times New Roman"/>
          <w:bCs/>
          <w:sz w:val="24"/>
          <w:szCs w:val="24"/>
        </w:rPr>
        <w:t>В целях повышения качества и доступности услуг в социальной сфере при отделе культуры создана рабочая группа по вопросам поддержки доступа негосударственных (немуниципальных) организаций к предоставлению услуг (работ) социальной сферы. Приказом отдела от 19.07.2018 №16-ЛЛ утверждена дорожная карта «Об исполнении мероприятий («дорожной карты») по поддержке доступа негосударственных (немуниципальных) организаций (коммерческих, некоммерческих) организаций к предоставлению услуг в социальной сфере в городском округе город Мегион на 2017 – 2020 годы».</w:t>
      </w:r>
    </w:p>
    <w:p w:rsidR="004C694F" w:rsidRPr="004C694F" w:rsidRDefault="004C694F" w:rsidP="004C694F">
      <w:pPr>
        <w:autoSpaceDE w:val="0"/>
        <w:autoSpaceDN w:val="0"/>
        <w:adjustRightInd w:val="0"/>
        <w:ind w:firstLine="709"/>
        <w:jc w:val="both"/>
        <w:rPr>
          <w:rFonts w:ascii="Times New Roman" w:eastAsia="Times New Roman" w:hAnsi="Times New Roman" w:cs="Times New Roman"/>
          <w:bCs/>
          <w:sz w:val="24"/>
          <w:szCs w:val="24"/>
        </w:rPr>
      </w:pPr>
      <w:r w:rsidRPr="004C694F">
        <w:rPr>
          <w:rFonts w:ascii="Times New Roman" w:eastAsia="Times New Roman" w:hAnsi="Times New Roman" w:cs="Times New Roman"/>
          <w:bCs/>
          <w:sz w:val="24"/>
          <w:szCs w:val="24"/>
        </w:rPr>
        <w:t xml:space="preserve">Отделом культуры разработано постановление от 09.08.2018 №1657 </w:t>
      </w:r>
      <w:r w:rsidRPr="004C694F">
        <w:rPr>
          <w:rFonts w:ascii="Times New Roman" w:eastAsia="Times New Roman" w:hAnsi="Times New Roman" w:cs="Times New Roman"/>
          <w:bCs/>
          <w:sz w:val="24"/>
          <w:szCs w:val="24"/>
        </w:rPr>
        <w:br/>
        <w:t xml:space="preserve">«Об утверждении перечня услуг, которые могут быть переданы на исполнение негосударственным (немуниципальным) организациям, в том числе </w:t>
      </w:r>
      <w:r w:rsidRPr="004C694F">
        <w:rPr>
          <w:rFonts w:ascii="Times New Roman" w:eastAsia="Times New Roman" w:hAnsi="Times New Roman" w:cs="Times New Roman"/>
          <w:bCs/>
          <w:sz w:val="24"/>
          <w:szCs w:val="24"/>
        </w:rPr>
        <w:lastRenderedPageBreak/>
        <w:t>социально ориентированным некоммерческим организациям на реализацию отдельных мероприятий в сфере образования и молодежной политики, культуры, физической культуры и спорта» (с изменениями).</w:t>
      </w:r>
    </w:p>
    <w:p w:rsidR="004C694F" w:rsidRPr="004C694F" w:rsidRDefault="004C694F" w:rsidP="004C694F">
      <w:pPr>
        <w:autoSpaceDE w:val="0"/>
        <w:autoSpaceDN w:val="0"/>
        <w:adjustRightInd w:val="0"/>
        <w:ind w:firstLine="709"/>
        <w:jc w:val="both"/>
        <w:rPr>
          <w:rFonts w:ascii="Times New Roman" w:eastAsia="Times New Roman" w:hAnsi="Times New Roman" w:cs="Times New Roman"/>
          <w:bCs/>
          <w:sz w:val="24"/>
          <w:szCs w:val="24"/>
        </w:rPr>
      </w:pPr>
      <w:r w:rsidRPr="004C694F">
        <w:rPr>
          <w:rFonts w:ascii="Times New Roman" w:eastAsia="Times New Roman" w:hAnsi="Times New Roman" w:cs="Times New Roman"/>
          <w:bCs/>
          <w:sz w:val="24"/>
          <w:szCs w:val="24"/>
        </w:rPr>
        <w:t>В сфере культуры могут быть преданы на исполнение негосударственным (немуниципальным) организациям, в том числе социально ориентированным некоммерческим организациям такие услуги как:</w:t>
      </w:r>
    </w:p>
    <w:p w:rsidR="004C694F" w:rsidRPr="004C694F" w:rsidRDefault="004C694F" w:rsidP="004C694F">
      <w:pPr>
        <w:autoSpaceDE w:val="0"/>
        <w:autoSpaceDN w:val="0"/>
        <w:adjustRightInd w:val="0"/>
        <w:ind w:firstLine="709"/>
        <w:jc w:val="both"/>
        <w:rPr>
          <w:rFonts w:ascii="Times New Roman" w:eastAsia="Times New Roman" w:hAnsi="Times New Roman" w:cs="Times New Roman"/>
          <w:bCs/>
          <w:sz w:val="24"/>
          <w:szCs w:val="24"/>
        </w:rPr>
      </w:pPr>
      <w:r w:rsidRPr="004C694F">
        <w:rPr>
          <w:rFonts w:ascii="Times New Roman" w:eastAsia="Times New Roman" w:hAnsi="Times New Roman" w:cs="Times New Roman"/>
          <w:bCs/>
          <w:sz w:val="24"/>
          <w:szCs w:val="24"/>
        </w:rPr>
        <w:t>показ (организация показа) спектаклей (театральных постановок);</w:t>
      </w:r>
    </w:p>
    <w:p w:rsidR="004C694F" w:rsidRPr="004C694F" w:rsidRDefault="004C694F" w:rsidP="004C694F">
      <w:pPr>
        <w:autoSpaceDE w:val="0"/>
        <w:autoSpaceDN w:val="0"/>
        <w:adjustRightInd w:val="0"/>
        <w:ind w:firstLine="709"/>
        <w:jc w:val="both"/>
        <w:rPr>
          <w:rFonts w:ascii="Times New Roman" w:eastAsia="Times New Roman" w:hAnsi="Times New Roman" w:cs="Times New Roman"/>
          <w:bCs/>
          <w:sz w:val="24"/>
          <w:szCs w:val="24"/>
        </w:rPr>
      </w:pPr>
      <w:r w:rsidRPr="004C694F">
        <w:rPr>
          <w:rFonts w:ascii="Times New Roman" w:eastAsia="Times New Roman" w:hAnsi="Times New Roman" w:cs="Times New Roman"/>
          <w:bCs/>
          <w:sz w:val="24"/>
          <w:szCs w:val="24"/>
        </w:rPr>
        <w:t>показ (организация показа) концертов и концертных программ;</w:t>
      </w:r>
    </w:p>
    <w:p w:rsidR="004C694F" w:rsidRPr="004C694F" w:rsidRDefault="004C694F" w:rsidP="004C694F">
      <w:pPr>
        <w:autoSpaceDE w:val="0"/>
        <w:autoSpaceDN w:val="0"/>
        <w:adjustRightInd w:val="0"/>
        <w:ind w:firstLine="709"/>
        <w:jc w:val="both"/>
        <w:rPr>
          <w:rFonts w:ascii="Times New Roman" w:eastAsia="Times New Roman" w:hAnsi="Times New Roman" w:cs="Times New Roman"/>
          <w:bCs/>
          <w:sz w:val="24"/>
          <w:szCs w:val="24"/>
        </w:rPr>
      </w:pPr>
      <w:r w:rsidRPr="004C694F">
        <w:rPr>
          <w:rFonts w:ascii="Times New Roman" w:eastAsia="Times New Roman" w:hAnsi="Times New Roman" w:cs="Times New Roman"/>
          <w:bCs/>
          <w:sz w:val="24"/>
          <w:szCs w:val="24"/>
        </w:rPr>
        <w:t>организация и проведение культурно-массовых мероприятий;</w:t>
      </w:r>
    </w:p>
    <w:p w:rsidR="004C694F" w:rsidRPr="004C694F" w:rsidRDefault="004C694F" w:rsidP="004C694F">
      <w:pPr>
        <w:autoSpaceDE w:val="0"/>
        <w:autoSpaceDN w:val="0"/>
        <w:adjustRightInd w:val="0"/>
        <w:ind w:firstLine="709"/>
        <w:jc w:val="both"/>
        <w:rPr>
          <w:rFonts w:ascii="Times New Roman" w:eastAsia="Times New Roman" w:hAnsi="Times New Roman" w:cs="Times New Roman"/>
          <w:bCs/>
          <w:sz w:val="24"/>
          <w:szCs w:val="24"/>
        </w:rPr>
      </w:pPr>
      <w:r w:rsidRPr="004C694F">
        <w:rPr>
          <w:rFonts w:ascii="Times New Roman" w:eastAsia="Times New Roman" w:hAnsi="Times New Roman" w:cs="Times New Roman"/>
          <w:bCs/>
          <w:sz w:val="24"/>
          <w:szCs w:val="24"/>
        </w:rPr>
        <w:t>реализация дополнительных общеразвивающих программ.</w:t>
      </w:r>
    </w:p>
    <w:p w:rsidR="004C694F" w:rsidRPr="004C694F" w:rsidRDefault="004C694F" w:rsidP="004C694F">
      <w:pPr>
        <w:autoSpaceDE w:val="0"/>
        <w:autoSpaceDN w:val="0"/>
        <w:adjustRightInd w:val="0"/>
        <w:ind w:firstLine="709"/>
        <w:jc w:val="both"/>
        <w:rPr>
          <w:rFonts w:ascii="Times New Roman" w:eastAsia="Times New Roman" w:hAnsi="Times New Roman" w:cs="Times New Roman"/>
          <w:bCs/>
          <w:sz w:val="24"/>
          <w:szCs w:val="24"/>
        </w:rPr>
      </w:pPr>
      <w:r w:rsidRPr="004C694F">
        <w:rPr>
          <w:rFonts w:ascii="Times New Roman" w:eastAsia="Times New Roman" w:hAnsi="Times New Roman" w:cs="Times New Roman"/>
          <w:bCs/>
          <w:sz w:val="24"/>
          <w:szCs w:val="24"/>
        </w:rPr>
        <w:t>В 2020 году передача услуг на исполнение негосударственным (немуниципальным) организациям не осуществлялась, в связи с принятием Губернатором Ханты-Мансийского автономного округа – Югры, ограничительных мер направленных на предотвращение завоза и распространения новой коронавирусной инфекции (</w:t>
      </w:r>
      <w:r w:rsidRPr="004C694F">
        <w:rPr>
          <w:rFonts w:ascii="Times New Roman" w:eastAsia="Times New Roman" w:hAnsi="Times New Roman" w:cs="Times New Roman"/>
          <w:bCs/>
          <w:sz w:val="24"/>
          <w:szCs w:val="24"/>
          <w:lang w:val="en-US"/>
        </w:rPr>
        <w:t>COVID</w:t>
      </w:r>
      <w:r w:rsidRPr="004C694F">
        <w:rPr>
          <w:rFonts w:ascii="Times New Roman" w:eastAsia="Times New Roman" w:hAnsi="Times New Roman" w:cs="Times New Roman"/>
          <w:bCs/>
          <w:sz w:val="24"/>
          <w:szCs w:val="24"/>
        </w:rPr>
        <w:t>-2019), а также отменой культурно-массовых мероприятий.</w:t>
      </w:r>
    </w:p>
    <w:p w:rsidR="004C694F" w:rsidRPr="004C694F" w:rsidRDefault="004C694F" w:rsidP="004C694F">
      <w:pPr>
        <w:autoSpaceDE w:val="0"/>
        <w:autoSpaceDN w:val="0"/>
        <w:adjustRightInd w:val="0"/>
        <w:ind w:firstLine="709"/>
        <w:jc w:val="both"/>
        <w:rPr>
          <w:rFonts w:ascii="Times New Roman" w:eastAsia="Times New Roman" w:hAnsi="Times New Roman" w:cs="Times New Roman"/>
          <w:bCs/>
          <w:sz w:val="24"/>
          <w:szCs w:val="28"/>
        </w:rPr>
      </w:pPr>
      <w:r w:rsidRPr="004C694F">
        <w:rPr>
          <w:rFonts w:ascii="Times New Roman" w:eastAsia="Times New Roman" w:hAnsi="Times New Roman" w:cs="Times New Roman"/>
          <w:bCs/>
          <w:sz w:val="24"/>
          <w:szCs w:val="28"/>
        </w:rPr>
        <w:t>Кроме того, в учреждениях культуры проводилась независимая оценка качества оказания услуг. В 2018 году независимая оценка качества оказания услуг проведена в 2учреждениях дополнительного образования в сфере культуры:</w:t>
      </w:r>
    </w:p>
    <w:p w:rsidR="004C694F" w:rsidRPr="004C694F" w:rsidRDefault="004C694F" w:rsidP="004C694F">
      <w:pPr>
        <w:autoSpaceDE w:val="0"/>
        <w:autoSpaceDN w:val="0"/>
        <w:adjustRightInd w:val="0"/>
        <w:ind w:firstLine="709"/>
        <w:jc w:val="both"/>
        <w:rPr>
          <w:rFonts w:ascii="Times New Roman" w:eastAsia="Times New Roman" w:hAnsi="Times New Roman" w:cs="Times New Roman"/>
          <w:bCs/>
          <w:sz w:val="24"/>
          <w:szCs w:val="28"/>
        </w:rPr>
      </w:pPr>
      <w:r w:rsidRPr="004C694F">
        <w:rPr>
          <w:rFonts w:ascii="Times New Roman" w:eastAsia="Times New Roman" w:hAnsi="Times New Roman" w:cs="Times New Roman"/>
          <w:bCs/>
          <w:sz w:val="24"/>
          <w:szCs w:val="28"/>
        </w:rPr>
        <w:t>МБУ ДО «Детская школа искусств им. А.М.Кузьмина»;</w:t>
      </w:r>
    </w:p>
    <w:p w:rsidR="004C694F" w:rsidRPr="004C694F" w:rsidRDefault="004C694F" w:rsidP="004C694F">
      <w:pPr>
        <w:autoSpaceDE w:val="0"/>
        <w:autoSpaceDN w:val="0"/>
        <w:adjustRightInd w:val="0"/>
        <w:ind w:firstLine="709"/>
        <w:jc w:val="both"/>
        <w:rPr>
          <w:rFonts w:ascii="Times New Roman" w:eastAsia="Times New Roman" w:hAnsi="Times New Roman" w:cs="Times New Roman"/>
          <w:bCs/>
          <w:sz w:val="24"/>
          <w:szCs w:val="28"/>
        </w:rPr>
      </w:pPr>
      <w:r w:rsidRPr="004C694F">
        <w:rPr>
          <w:rFonts w:ascii="Times New Roman" w:eastAsia="Times New Roman" w:hAnsi="Times New Roman" w:cs="Times New Roman"/>
          <w:bCs/>
          <w:sz w:val="24"/>
          <w:szCs w:val="28"/>
        </w:rPr>
        <w:t>МБУ ДОД «Детская художественная школа».</w:t>
      </w:r>
    </w:p>
    <w:p w:rsidR="004C694F" w:rsidRPr="004C694F" w:rsidRDefault="004C694F" w:rsidP="004C694F">
      <w:pPr>
        <w:autoSpaceDE w:val="0"/>
        <w:autoSpaceDN w:val="0"/>
        <w:adjustRightInd w:val="0"/>
        <w:ind w:firstLine="709"/>
        <w:jc w:val="both"/>
        <w:rPr>
          <w:rFonts w:ascii="Times New Roman" w:eastAsia="Times New Roman" w:hAnsi="Times New Roman" w:cs="Times New Roman"/>
          <w:bCs/>
          <w:sz w:val="24"/>
          <w:szCs w:val="28"/>
        </w:rPr>
      </w:pPr>
      <w:r w:rsidRPr="004C694F">
        <w:rPr>
          <w:rFonts w:ascii="Times New Roman" w:eastAsia="Times New Roman" w:hAnsi="Times New Roman" w:cs="Times New Roman"/>
          <w:bCs/>
          <w:sz w:val="24"/>
          <w:szCs w:val="28"/>
        </w:rPr>
        <w:lastRenderedPageBreak/>
        <w:t>Общая средняя оценка качества оказания услуг учреждениями культуры свыше 75%.</w:t>
      </w:r>
    </w:p>
    <w:p w:rsidR="004C694F" w:rsidRPr="004C694F" w:rsidRDefault="004C694F" w:rsidP="004C694F">
      <w:pPr>
        <w:autoSpaceDE w:val="0"/>
        <w:autoSpaceDN w:val="0"/>
        <w:adjustRightInd w:val="0"/>
        <w:ind w:firstLine="709"/>
        <w:jc w:val="both"/>
        <w:rPr>
          <w:rFonts w:ascii="Times New Roman" w:eastAsia="Times New Roman" w:hAnsi="Times New Roman" w:cs="Times New Roman"/>
          <w:bCs/>
          <w:sz w:val="24"/>
          <w:szCs w:val="28"/>
        </w:rPr>
      </w:pPr>
      <w:r w:rsidRPr="004C694F">
        <w:rPr>
          <w:rFonts w:ascii="Times New Roman" w:eastAsia="Times New Roman" w:hAnsi="Times New Roman" w:cs="Times New Roman"/>
          <w:bCs/>
          <w:sz w:val="24"/>
          <w:szCs w:val="28"/>
        </w:rPr>
        <w:t>В 2019 году Департаментом культуры Ханты-Мансийского автономного округа – Югры проведена независимая оценка качества учреждений культуры, а именно:</w:t>
      </w:r>
    </w:p>
    <w:p w:rsidR="004C694F" w:rsidRPr="004C694F" w:rsidRDefault="004C694F" w:rsidP="004C694F">
      <w:pPr>
        <w:autoSpaceDE w:val="0"/>
        <w:autoSpaceDN w:val="0"/>
        <w:adjustRightInd w:val="0"/>
        <w:ind w:firstLine="709"/>
        <w:jc w:val="both"/>
        <w:rPr>
          <w:rFonts w:ascii="Times New Roman" w:eastAsia="Times New Roman" w:hAnsi="Times New Roman" w:cs="Times New Roman"/>
          <w:bCs/>
          <w:sz w:val="24"/>
          <w:szCs w:val="28"/>
        </w:rPr>
      </w:pPr>
      <w:r w:rsidRPr="004C694F">
        <w:rPr>
          <w:rFonts w:ascii="Times New Roman" w:eastAsia="Times New Roman" w:hAnsi="Times New Roman" w:cs="Times New Roman"/>
          <w:bCs/>
          <w:sz w:val="24"/>
          <w:szCs w:val="28"/>
        </w:rPr>
        <w:t>МАУ «Дворец искусств»;</w:t>
      </w:r>
    </w:p>
    <w:p w:rsidR="004C694F" w:rsidRPr="004C694F" w:rsidRDefault="004C694F" w:rsidP="004C694F">
      <w:pPr>
        <w:autoSpaceDE w:val="0"/>
        <w:autoSpaceDN w:val="0"/>
        <w:adjustRightInd w:val="0"/>
        <w:ind w:firstLine="709"/>
        <w:jc w:val="both"/>
        <w:rPr>
          <w:rFonts w:ascii="Times New Roman" w:eastAsia="Times New Roman" w:hAnsi="Times New Roman" w:cs="Times New Roman"/>
          <w:bCs/>
          <w:sz w:val="24"/>
          <w:szCs w:val="28"/>
        </w:rPr>
      </w:pPr>
      <w:r w:rsidRPr="004C694F">
        <w:rPr>
          <w:rFonts w:ascii="Times New Roman" w:eastAsia="Times New Roman" w:hAnsi="Times New Roman" w:cs="Times New Roman"/>
          <w:bCs/>
          <w:sz w:val="24"/>
          <w:szCs w:val="28"/>
        </w:rPr>
        <w:t>МАУ «Театр музыки»;</w:t>
      </w:r>
    </w:p>
    <w:p w:rsidR="004C694F" w:rsidRPr="004C694F" w:rsidRDefault="004C694F" w:rsidP="004C694F">
      <w:pPr>
        <w:autoSpaceDE w:val="0"/>
        <w:autoSpaceDN w:val="0"/>
        <w:adjustRightInd w:val="0"/>
        <w:ind w:firstLine="709"/>
        <w:jc w:val="both"/>
        <w:rPr>
          <w:rFonts w:ascii="Times New Roman" w:eastAsia="Times New Roman" w:hAnsi="Times New Roman" w:cs="Times New Roman"/>
          <w:bCs/>
          <w:sz w:val="24"/>
          <w:szCs w:val="28"/>
        </w:rPr>
      </w:pPr>
      <w:r w:rsidRPr="004C694F">
        <w:rPr>
          <w:rFonts w:ascii="Times New Roman" w:eastAsia="Times New Roman" w:hAnsi="Times New Roman" w:cs="Times New Roman"/>
          <w:bCs/>
          <w:sz w:val="24"/>
          <w:szCs w:val="28"/>
        </w:rPr>
        <w:t>МАУ «Региональный историко-культурный экологический центр»;</w:t>
      </w:r>
    </w:p>
    <w:p w:rsidR="004C694F" w:rsidRPr="004C694F" w:rsidRDefault="004C694F" w:rsidP="004C694F">
      <w:pPr>
        <w:autoSpaceDE w:val="0"/>
        <w:autoSpaceDN w:val="0"/>
        <w:adjustRightInd w:val="0"/>
        <w:ind w:firstLine="709"/>
        <w:jc w:val="both"/>
        <w:rPr>
          <w:rFonts w:ascii="Times New Roman" w:eastAsia="Times New Roman" w:hAnsi="Times New Roman" w:cs="Times New Roman"/>
          <w:bCs/>
          <w:sz w:val="24"/>
          <w:szCs w:val="28"/>
        </w:rPr>
      </w:pPr>
      <w:r w:rsidRPr="004C694F">
        <w:rPr>
          <w:rFonts w:ascii="Times New Roman" w:eastAsia="Times New Roman" w:hAnsi="Times New Roman" w:cs="Times New Roman"/>
          <w:bCs/>
          <w:sz w:val="24"/>
          <w:szCs w:val="28"/>
        </w:rPr>
        <w:t>МБУ «Централизованная библиотечная система».</w:t>
      </w:r>
    </w:p>
    <w:p w:rsidR="004C694F" w:rsidRPr="004C694F" w:rsidRDefault="004C694F" w:rsidP="004C694F">
      <w:pPr>
        <w:autoSpaceDE w:val="0"/>
        <w:autoSpaceDN w:val="0"/>
        <w:adjustRightInd w:val="0"/>
        <w:ind w:firstLine="709"/>
        <w:jc w:val="both"/>
        <w:rPr>
          <w:rFonts w:ascii="Times New Roman" w:eastAsia="Times New Roman" w:hAnsi="Times New Roman" w:cs="Times New Roman"/>
          <w:bCs/>
          <w:sz w:val="24"/>
          <w:szCs w:val="28"/>
        </w:rPr>
      </w:pPr>
      <w:r w:rsidRPr="004C694F">
        <w:rPr>
          <w:rFonts w:ascii="Times New Roman" w:eastAsia="Times New Roman" w:hAnsi="Times New Roman" w:cs="Times New Roman"/>
          <w:bCs/>
          <w:sz w:val="24"/>
          <w:szCs w:val="28"/>
        </w:rPr>
        <w:t>Общая средняя оценка качества оказания услуг учреждениями культуры свыше 90%.</w:t>
      </w:r>
    </w:p>
    <w:p w:rsidR="004C694F" w:rsidRPr="004C694F" w:rsidRDefault="004C694F" w:rsidP="004C694F">
      <w:pPr>
        <w:autoSpaceDE w:val="0"/>
        <w:autoSpaceDN w:val="0"/>
        <w:adjustRightInd w:val="0"/>
        <w:ind w:firstLine="709"/>
        <w:jc w:val="both"/>
        <w:rPr>
          <w:rFonts w:ascii="Times New Roman" w:eastAsia="Times New Roman" w:hAnsi="Times New Roman" w:cs="Times New Roman"/>
          <w:bCs/>
          <w:sz w:val="24"/>
          <w:szCs w:val="28"/>
        </w:rPr>
      </w:pPr>
      <w:r w:rsidRPr="004C694F">
        <w:rPr>
          <w:rFonts w:ascii="Times New Roman" w:eastAsia="Times New Roman" w:hAnsi="Times New Roman" w:cs="Times New Roman"/>
          <w:bCs/>
          <w:sz w:val="24"/>
          <w:szCs w:val="28"/>
        </w:rPr>
        <w:t>В целях повышения доступности и качества услуг в сфере культуры, при организации культурно-досуговых мероприятий, учреждениями культуры осуществляется сотрудничество с общественными организациями города, центром национальных культур, профессиональными союзами, работающими на территории автономного округа (Региональное отделение Союза кузнецов России в Ханты-Мансийском автономном округе - Югре, Ханты-Мансийское региональное отделение общероссийской общественной организации «Союз художников Югры», Федеральные государственное бюджетное учреждение науки «Ботанический сад Уральского отделе</w:t>
      </w:r>
      <w:r w:rsidRPr="004C694F">
        <w:rPr>
          <w:rFonts w:ascii="Times New Roman" w:eastAsia="Times New Roman" w:hAnsi="Times New Roman" w:cs="Times New Roman"/>
          <w:bCs/>
          <w:sz w:val="24"/>
          <w:szCs w:val="28"/>
        </w:rPr>
        <w:lastRenderedPageBreak/>
        <w:t>ния Российской академии наук» и НКО «Клуб исторической реконструкции «Родовичи»). На безвозмездной основе предоставляются выставочные залы для проведения выставок.</w:t>
      </w:r>
    </w:p>
    <w:p w:rsidR="004C694F" w:rsidRDefault="004C694F" w:rsidP="004C694F">
      <w:pPr>
        <w:autoSpaceDE w:val="0"/>
        <w:autoSpaceDN w:val="0"/>
        <w:adjustRightInd w:val="0"/>
        <w:ind w:firstLine="709"/>
        <w:jc w:val="both"/>
        <w:rPr>
          <w:rFonts w:ascii="Times New Roman" w:eastAsia="Times New Roman" w:hAnsi="Times New Roman" w:cs="Times New Roman"/>
          <w:bCs/>
          <w:sz w:val="24"/>
          <w:szCs w:val="28"/>
        </w:rPr>
      </w:pPr>
      <w:r w:rsidRPr="004C694F">
        <w:rPr>
          <w:rFonts w:ascii="Times New Roman" w:eastAsia="Times New Roman" w:hAnsi="Times New Roman" w:cs="Times New Roman"/>
          <w:bCs/>
          <w:sz w:val="24"/>
          <w:szCs w:val="28"/>
        </w:rPr>
        <w:t>По результатам мониторинга состояния и развития конкурентной среды на рынке услуг культуры за 2020 год: отсутствуют хозяйствующие субъекты, занимающие доминирующее положение, на всех его сегментах возможно участие негосударственных организаций и индивидуальных предпринимателей; во всех сегментах рынка участвуют хозяйствующие субъекты частной формы собственности и индивидуальные предприниматели. Рынок услуг культуры относится к рынкам с недостаточно развитой конкуренцией, так как более 90% организаций, функционирующих на рынке, являются государственными либо муниципальными.</w:t>
      </w:r>
    </w:p>
    <w:p w:rsidR="00616F1F" w:rsidRPr="00616F1F" w:rsidRDefault="00616F1F" w:rsidP="00616F1F">
      <w:pPr>
        <w:spacing w:before="0"/>
        <w:ind w:firstLine="708"/>
        <w:jc w:val="both"/>
        <w:rPr>
          <w:rFonts w:ascii="Times New Roman" w:eastAsia="Calibri" w:hAnsi="Times New Roman" w:cs="Times New Roman"/>
          <w:sz w:val="24"/>
          <w:szCs w:val="24"/>
        </w:rPr>
      </w:pPr>
      <w:r w:rsidRPr="00616F1F">
        <w:rPr>
          <w:rFonts w:ascii="Times New Roman" w:eastAsia="Calibri" w:hAnsi="Times New Roman" w:cs="Times New Roman"/>
          <w:sz w:val="24"/>
          <w:szCs w:val="24"/>
        </w:rPr>
        <w:t>В город</w:t>
      </w:r>
      <w:r>
        <w:rPr>
          <w:rFonts w:ascii="Times New Roman" w:eastAsia="Calibri" w:hAnsi="Times New Roman" w:cs="Times New Roman"/>
          <w:sz w:val="24"/>
          <w:szCs w:val="24"/>
        </w:rPr>
        <w:t>е</w:t>
      </w:r>
      <w:r w:rsidRPr="00616F1F">
        <w:rPr>
          <w:rFonts w:ascii="Times New Roman" w:eastAsia="Calibri" w:hAnsi="Times New Roman" w:cs="Times New Roman"/>
          <w:sz w:val="24"/>
          <w:szCs w:val="24"/>
        </w:rPr>
        <w:t xml:space="preserve"> Мегион</w:t>
      </w:r>
      <w:r>
        <w:rPr>
          <w:rFonts w:ascii="Times New Roman" w:eastAsia="Calibri" w:hAnsi="Times New Roman" w:cs="Times New Roman"/>
          <w:sz w:val="24"/>
          <w:szCs w:val="24"/>
        </w:rPr>
        <w:t>е</w:t>
      </w:r>
      <w:r w:rsidRPr="00616F1F">
        <w:rPr>
          <w:rFonts w:ascii="Times New Roman" w:eastAsia="Calibri" w:hAnsi="Times New Roman" w:cs="Times New Roman"/>
          <w:sz w:val="24"/>
          <w:szCs w:val="24"/>
        </w:rPr>
        <w:t xml:space="preserve"> стратегическими направлениями развития конкурентной среды на рынке услуг в сфере физической культуры и спорта определены повышение качества оказания услуг при сохранении доступности для населения. </w:t>
      </w:r>
    </w:p>
    <w:p w:rsidR="00616F1F" w:rsidRPr="00616F1F" w:rsidRDefault="00616F1F" w:rsidP="00616F1F">
      <w:pPr>
        <w:spacing w:before="0"/>
        <w:ind w:firstLine="709"/>
        <w:jc w:val="both"/>
        <w:rPr>
          <w:rFonts w:ascii="Times New Roman" w:eastAsia="Calibri Light" w:hAnsi="Times New Roman" w:cs="Times New Roman"/>
          <w:color w:val="000000"/>
          <w:sz w:val="24"/>
          <w:szCs w:val="24"/>
        </w:rPr>
      </w:pPr>
      <w:r w:rsidRPr="00616F1F">
        <w:rPr>
          <w:rFonts w:ascii="Times New Roman" w:eastAsia="Calibri Light" w:hAnsi="Times New Roman" w:cs="Times New Roman"/>
          <w:bCs/>
          <w:color w:val="000000"/>
          <w:sz w:val="24"/>
          <w:szCs w:val="24"/>
        </w:rPr>
        <w:t xml:space="preserve">Кроме двух муниципальных учреждений спорта </w:t>
      </w:r>
      <w:r w:rsidRPr="00616F1F">
        <w:rPr>
          <w:rFonts w:ascii="Times New Roman" w:eastAsia="Times New Roman" w:hAnsi="Times New Roman" w:cs="Times New Roman"/>
          <w:color w:val="000000"/>
          <w:sz w:val="24"/>
          <w:szCs w:val="24"/>
          <w:lang w:eastAsia="ru-RU"/>
        </w:rPr>
        <w:t>на территории города Мегиона и поселка городского типа Высокий осуществляют деятельность по предоставлению услуг в сфере физической культуры и спорта: спортивно-оздоровительный комплекс «Жемчужина» градообразующего предприятия публичного акционерного общества «Славнефть-Мегионнефте</w:t>
      </w:r>
      <w:r w:rsidRPr="00616F1F">
        <w:rPr>
          <w:rFonts w:ascii="Times New Roman" w:eastAsia="Times New Roman" w:hAnsi="Times New Roman" w:cs="Times New Roman"/>
          <w:color w:val="000000"/>
          <w:sz w:val="24"/>
          <w:szCs w:val="24"/>
          <w:lang w:eastAsia="ru-RU"/>
        </w:rPr>
        <w:lastRenderedPageBreak/>
        <w:t xml:space="preserve">газ», частные малые предприятия и индивидуальные предприниматели: семейный физкультурно-оздоровительный клуб «Пантеон», фитнесс-клуб «Мега», </w:t>
      </w:r>
      <w:r w:rsidRPr="00616F1F">
        <w:rPr>
          <w:rFonts w:ascii="Times New Roman" w:eastAsia="Times New Roman" w:hAnsi="Times New Roman" w:cs="Times New Roman"/>
          <w:sz w:val="24"/>
          <w:szCs w:val="24"/>
          <w:lang w:eastAsia="ru-RU"/>
        </w:rPr>
        <w:t xml:space="preserve">центр восстановления и реабилитации «Счастливая мама», фитнес-класса «Ля Фит», автономной некоммерческой организации «Спортивно-оздоровительный центр «Атмосфера», местная мегионская городская спортивная организация «Северная Лига», </w:t>
      </w:r>
      <w:r w:rsidRPr="00616F1F">
        <w:rPr>
          <w:rFonts w:ascii="Times New Roman" w:eastAsia="Calibri Light" w:hAnsi="Times New Roman" w:cs="Times New Roman"/>
          <w:color w:val="000000"/>
          <w:sz w:val="24"/>
          <w:szCs w:val="24"/>
        </w:rPr>
        <w:t>автономная некоммерческая организация «Боксерский клуб «9 Легион» и 6 индивидуальных предпринимателей.</w:t>
      </w:r>
    </w:p>
    <w:p w:rsidR="00616F1F" w:rsidRPr="00616F1F" w:rsidRDefault="00616F1F" w:rsidP="00616F1F">
      <w:pPr>
        <w:spacing w:before="0"/>
        <w:ind w:firstLine="709"/>
        <w:jc w:val="both"/>
        <w:rPr>
          <w:rFonts w:ascii="Times New Roman" w:eastAsia="Calibri" w:hAnsi="Times New Roman" w:cs="Times New Roman"/>
          <w:sz w:val="24"/>
          <w:szCs w:val="24"/>
        </w:rPr>
      </w:pPr>
      <w:r w:rsidRPr="00616F1F">
        <w:rPr>
          <w:rFonts w:ascii="Times New Roman" w:eastAsia="Calibri Light" w:hAnsi="Times New Roman" w:cs="Times New Roman"/>
          <w:color w:val="000000"/>
          <w:sz w:val="24"/>
          <w:szCs w:val="24"/>
        </w:rPr>
        <w:t>Развитие спорта и пропаганда здорового образа жизни на территории городского округа также осуществляется общественными организациями: местная общественная организация «Федерация футбола города Мегиона», местная общественная организация города Мегиона баскетбольный клуб «Мегион»,</w:t>
      </w:r>
      <w:r w:rsidRPr="00616F1F">
        <w:rPr>
          <w:rFonts w:ascii="Times New Roman" w:eastAsia="Calibri" w:hAnsi="Times New Roman" w:cs="Times New Roman"/>
          <w:sz w:val="24"/>
          <w:szCs w:val="24"/>
        </w:rPr>
        <w:t xml:space="preserve"> </w:t>
      </w:r>
      <w:r w:rsidRPr="00616F1F">
        <w:rPr>
          <w:rFonts w:ascii="Times New Roman" w:eastAsia="Calibri Light" w:hAnsi="Times New Roman" w:cs="Times New Roman"/>
          <w:color w:val="000000"/>
          <w:sz w:val="24"/>
          <w:szCs w:val="24"/>
        </w:rPr>
        <w:t>местная общественная спортивная организация «Федерация бокса города Мегиона»,  о</w:t>
      </w:r>
      <w:r w:rsidRPr="00616F1F">
        <w:rPr>
          <w:rFonts w:ascii="Times New Roman" w:eastAsia="Times New Roman" w:hAnsi="Times New Roman" w:cs="Times New Roman"/>
          <w:sz w:val="24"/>
          <w:szCs w:val="24"/>
          <w:lang w:eastAsia="ru-RU"/>
        </w:rPr>
        <w:t>бщественное объединение «Спортивно-технический клуб МЕГАМОТОСПОРТ»,</w:t>
      </w:r>
      <w:r w:rsidRPr="00616F1F">
        <w:rPr>
          <w:rFonts w:ascii="Times New Roman" w:eastAsia="Calibri" w:hAnsi="Times New Roman" w:cs="Times New Roman"/>
          <w:sz w:val="24"/>
          <w:szCs w:val="24"/>
        </w:rPr>
        <w:t xml:space="preserve"> </w:t>
      </w:r>
      <w:r w:rsidRPr="00616F1F">
        <w:rPr>
          <w:rFonts w:ascii="Times New Roman" w:eastAsia="Times New Roman" w:hAnsi="Times New Roman" w:cs="Times New Roman"/>
          <w:sz w:val="24"/>
          <w:szCs w:val="24"/>
          <w:lang w:eastAsia="ru-RU"/>
        </w:rPr>
        <w:t>региональная общественная организация «Федерация Мотоциклетного Спорта Ханты-Мансийского автономного округа – Югры»</w:t>
      </w:r>
      <w:r w:rsidRPr="00616F1F">
        <w:rPr>
          <w:rFonts w:ascii="Times New Roman" w:eastAsia="Calibri" w:hAnsi="Times New Roman" w:cs="Times New Roman"/>
          <w:sz w:val="24"/>
          <w:szCs w:val="24"/>
        </w:rPr>
        <w:t>.</w:t>
      </w:r>
    </w:p>
    <w:p w:rsidR="00616F1F" w:rsidRPr="00616F1F" w:rsidRDefault="00616F1F" w:rsidP="00616F1F">
      <w:pPr>
        <w:spacing w:before="0"/>
        <w:ind w:firstLine="708"/>
        <w:jc w:val="both"/>
        <w:rPr>
          <w:rFonts w:ascii="Times New Roman" w:eastAsia="Calibri" w:hAnsi="Times New Roman" w:cs="Times New Roman"/>
          <w:sz w:val="24"/>
          <w:szCs w:val="24"/>
        </w:rPr>
      </w:pPr>
      <w:r w:rsidRPr="00616F1F">
        <w:rPr>
          <w:rFonts w:ascii="Times New Roman" w:eastAsia="Calibri" w:hAnsi="Times New Roman" w:cs="Times New Roman"/>
          <w:sz w:val="24"/>
          <w:szCs w:val="24"/>
        </w:rPr>
        <w:t xml:space="preserve">Для повышения доступности и качества услуг в сфере физической культы и спорта в городе Мегионе создана нормативная правовая база: постановление администрации города Мегиона от 19.12.2018 №2747 «Об утверждении муниципальной программы «Развитие физической культуры и спорта в городе Мегионе на 2019-2025 годы» (с изменениями); постановление администрации города Мегиона от 09.08.2018 №1657                                    </w:t>
      </w:r>
      <w:r w:rsidRPr="00616F1F">
        <w:rPr>
          <w:rFonts w:ascii="Times New Roman" w:eastAsia="Calibri" w:hAnsi="Times New Roman" w:cs="Times New Roman"/>
          <w:sz w:val="24"/>
          <w:szCs w:val="24"/>
        </w:rPr>
        <w:lastRenderedPageBreak/>
        <w:t xml:space="preserve">«Об утверждении перечня услуг, которые могут быть переданы на исполнение негосударственным (немуниципальным) организациям, в том числе социально ориентированным некоммерческим организациям на реализацию отдельных мероприятий в сфере образования и молодежной политике, культуры, физической культуры и спорта» (с изменениями). </w:t>
      </w:r>
    </w:p>
    <w:p w:rsidR="00616F1F" w:rsidRPr="00616F1F" w:rsidRDefault="00616F1F" w:rsidP="00616F1F">
      <w:pPr>
        <w:spacing w:before="0"/>
        <w:ind w:firstLine="708"/>
        <w:jc w:val="both"/>
        <w:rPr>
          <w:rFonts w:ascii="Times New Roman" w:eastAsia="Calibri" w:hAnsi="Times New Roman" w:cs="Times New Roman"/>
          <w:sz w:val="24"/>
          <w:szCs w:val="24"/>
        </w:rPr>
      </w:pPr>
      <w:r w:rsidRPr="00616F1F">
        <w:rPr>
          <w:rFonts w:ascii="Times New Roman" w:eastAsia="Calibri" w:hAnsi="Times New Roman" w:cs="Times New Roman"/>
          <w:sz w:val="24"/>
          <w:szCs w:val="24"/>
        </w:rPr>
        <w:t xml:space="preserve">В сфере физической культуры и спорта по итогам 2020 года планируется достигнуть результатов по развитию конкуренции: </w:t>
      </w:r>
    </w:p>
    <w:p w:rsidR="00616F1F" w:rsidRPr="00616F1F" w:rsidRDefault="00616F1F" w:rsidP="00616F1F">
      <w:pPr>
        <w:spacing w:before="0"/>
        <w:ind w:firstLine="708"/>
        <w:jc w:val="both"/>
        <w:rPr>
          <w:rFonts w:ascii="Times New Roman" w:eastAsia="Calibri" w:hAnsi="Times New Roman" w:cs="Times New Roman"/>
          <w:sz w:val="24"/>
          <w:szCs w:val="24"/>
        </w:rPr>
      </w:pPr>
      <w:r w:rsidRPr="00616F1F">
        <w:rPr>
          <w:rFonts w:ascii="Times New Roman" w:eastAsia="Calibri" w:hAnsi="Times New Roman" w:cs="Times New Roman"/>
          <w:sz w:val="24"/>
          <w:szCs w:val="24"/>
        </w:rPr>
        <w:t>- увеличение численности населения систематически занимающегося физической культурой и спортом;</w:t>
      </w:r>
    </w:p>
    <w:p w:rsidR="00616F1F" w:rsidRPr="00616F1F" w:rsidRDefault="00616F1F" w:rsidP="00616F1F">
      <w:pPr>
        <w:spacing w:before="0"/>
        <w:ind w:firstLine="708"/>
        <w:jc w:val="both"/>
        <w:rPr>
          <w:rFonts w:ascii="Times New Roman" w:eastAsia="Calibri" w:hAnsi="Times New Roman" w:cs="Times New Roman"/>
          <w:sz w:val="24"/>
          <w:szCs w:val="24"/>
        </w:rPr>
      </w:pPr>
      <w:r w:rsidRPr="00616F1F">
        <w:rPr>
          <w:rFonts w:ascii="Times New Roman" w:eastAsia="Calibri" w:hAnsi="Times New Roman" w:cs="Times New Roman"/>
          <w:sz w:val="24"/>
          <w:szCs w:val="24"/>
        </w:rPr>
        <w:t xml:space="preserve">- увеличение численности населения, воспользовавшегося услугами физической культуры и спорта на платной основе. </w:t>
      </w:r>
    </w:p>
    <w:p w:rsidR="00616F1F" w:rsidRPr="00616F1F" w:rsidRDefault="00616F1F" w:rsidP="00616F1F">
      <w:pPr>
        <w:spacing w:before="0"/>
        <w:ind w:firstLine="709"/>
        <w:jc w:val="both"/>
        <w:rPr>
          <w:rFonts w:ascii="Times New Roman" w:eastAsia="Calibri" w:hAnsi="Times New Roman" w:cs="Times New Roman"/>
          <w:sz w:val="24"/>
          <w:szCs w:val="24"/>
        </w:rPr>
      </w:pPr>
      <w:r w:rsidRPr="00616F1F">
        <w:rPr>
          <w:rFonts w:ascii="Times New Roman" w:eastAsia="Calibri" w:hAnsi="Times New Roman" w:cs="Times New Roman"/>
          <w:sz w:val="24"/>
          <w:szCs w:val="24"/>
        </w:rPr>
        <w:t xml:space="preserve">По результатам мониторинга состояния и развития конкурентной среды за 2020 год, рынок услуг физической культуры и спорта относится к рынкам с достаточно развитой конкуренцией. </w:t>
      </w:r>
    </w:p>
    <w:p w:rsidR="00616F1F" w:rsidRPr="00616F1F" w:rsidRDefault="00616F1F" w:rsidP="00616F1F">
      <w:pPr>
        <w:spacing w:before="0"/>
        <w:ind w:firstLine="709"/>
        <w:jc w:val="both"/>
        <w:rPr>
          <w:rFonts w:ascii="Times New Roman" w:eastAsia="Calibri" w:hAnsi="Times New Roman" w:cs="Times New Roman"/>
          <w:sz w:val="24"/>
          <w:szCs w:val="24"/>
        </w:rPr>
      </w:pPr>
      <w:r w:rsidRPr="00616F1F">
        <w:rPr>
          <w:rFonts w:ascii="Times New Roman" w:eastAsia="Calibri" w:hAnsi="Times New Roman" w:cs="Times New Roman"/>
          <w:sz w:val="24"/>
          <w:szCs w:val="24"/>
        </w:rPr>
        <w:t>Тем не менее, одной из самых острых проблем на сегодняшний день в рамках развития конкуренции остается нехватка площадей для занятий физ</w:t>
      </w:r>
      <w:r w:rsidR="003B6F5A">
        <w:rPr>
          <w:rFonts w:ascii="Times New Roman" w:eastAsia="Calibri" w:hAnsi="Times New Roman" w:cs="Times New Roman"/>
          <w:sz w:val="24"/>
          <w:szCs w:val="24"/>
        </w:rPr>
        <w:t>ической культурой и спортом. Несмотря</w:t>
      </w:r>
      <w:r w:rsidRPr="00616F1F">
        <w:rPr>
          <w:rFonts w:ascii="Times New Roman" w:eastAsia="Calibri" w:hAnsi="Times New Roman" w:cs="Times New Roman"/>
          <w:sz w:val="24"/>
          <w:szCs w:val="24"/>
        </w:rPr>
        <w:t xml:space="preserve"> на то, что в 2020 году продолжена работа по </w:t>
      </w:r>
      <w:r w:rsidRPr="00616F1F">
        <w:rPr>
          <w:rFonts w:ascii="Times New Roman" w:eastAsia="Times New Roman" w:hAnsi="Times New Roman" w:cs="Times New Roman"/>
          <w:sz w:val="24"/>
          <w:szCs w:val="24"/>
          <w:lang w:eastAsia="ru-RU"/>
        </w:rPr>
        <w:t xml:space="preserve">передаче в аренду негосударственным организациям, в том числе социально ориентированным некоммерческим организациям, предоставляющим социальные услуги, имущества, находящегося в оперативном управлении муниципальных учреждений, </w:t>
      </w:r>
      <w:r w:rsidRPr="00616F1F">
        <w:rPr>
          <w:rFonts w:ascii="Times New Roman" w:eastAsia="Calibri" w:hAnsi="Times New Roman" w:cs="Times New Roman"/>
          <w:sz w:val="24"/>
          <w:szCs w:val="24"/>
        </w:rPr>
        <w:t>дальнейшее развитие данной сферы обусловлено необходимостью строительства и ввода в эксплуатацию новых спортивных объектов.</w:t>
      </w:r>
    </w:p>
    <w:p w:rsidR="00616F1F" w:rsidRPr="00616F1F" w:rsidRDefault="00616F1F" w:rsidP="00616F1F">
      <w:pPr>
        <w:widowControl w:val="0"/>
        <w:spacing w:before="0"/>
        <w:ind w:firstLine="709"/>
        <w:jc w:val="both"/>
        <w:rPr>
          <w:rFonts w:ascii="Times New Roman" w:eastAsia="Times New Roman" w:hAnsi="Times New Roman" w:cs="Times New Roman"/>
          <w:color w:val="000000"/>
          <w:sz w:val="24"/>
          <w:szCs w:val="24"/>
          <w:lang w:eastAsia="ru-RU"/>
        </w:rPr>
      </w:pPr>
      <w:r w:rsidRPr="00616F1F">
        <w:rPr>
          <w:rFonts w:ascii="Times New Roman" w:eastAsia="Times New Roman" w:hAnsi="Times New Roman" w:cs="Times New Roman"/>
          <w:color w:val="000000"/>
          <w:sz w:val="24"/>
          <w:szCs w:val="24"/>
          <w:lang w:eastAsia="ru-RU"/>
        </w:rPr>
        <w:lastRenderedPageBreak/>
        <w:t>В 2019 году в государственную программу автономного округа «Развитие физической культуры и спорта» включено строительство на территории города Мегиона двух объектов:</w:t>
      </w:r>
    </w:p>
    <w:p w:rsidR="00616F1F" w:rsidRPr="00616F1F" w:rsidRDefault="00616F1F" w:rsidP="00616F1F">
      <w:pPr>
        <w:widowControl w:val="0"/>
        <w:spacing w:before="0"/>
        <w:ind w:firstLine="709"/>
        <w:jc w:val="both"/>
        <w:rPr>
          <w:rFonts w:ascii="Times New Roman" w:eastAsia="Times New Roman" w:hAnsi="Times New Roman" w:cs="Times New Roman"/>
          <w:color w:val="000000"/>
          <w:sz w:val="24"/>
          <w:szCs w:val="24"/>
          <w:lang w:eastAsia="ru-RU"/>
        </w:rPr>
      </w:pPr>
      <w:r w:rsidRPr="00616F1F">
        <w:rPr>
          <w:rFonts w:ascii="Times New Roman" w:eastAsia="Times New Roman" w:hAnsi="Times New Roman" w:cs="Times New Roman"/>
          <w:color w:val="000000"/>
          <w:sz w:val="24"/>
          <w:szCs w:val="24"/>
          <w:lang w:eastAsia="ru-RU"/>
        </w:rPr>
        <w:t>физкультурно-спортивный комплекс с универсальным спортивным залом и залом бокса (2021-2022 годы),</w:t>
      </w:r>
    </w:p>
    <w:p w:rsidR="00616F1F" w:rsidRPr="00616F1F" w:rsidRDefault="00616F1F" w:rsidP="00616F1F">
      <w:pPr>
        <w:widowControl w:val="0"/>
        <w:spacing w:before="0"/>
        <w:ind w:firstLine="709"/>
        <w:jc w:val="both"/>
        <w:rPr>
          <w:rFonts w:ascii="Times New Roman" w:eastAsia="Times New Roman" w:hAnsi="Times New Roman" w:cs="Times New Roman"/>
          <w:color w:val="000000"/>
          <w:sz w:val="24"/>
          <w:szCs w:val="24"/>
          <w:lang w:eastAsia="ru-RU"/>
        </w:rPr>
      </w:pPr>
      <w:r w:rsidRPr="00616F1F">
        <w:rPr>
          <w:rFonts w:ascii="Times New Roman" w:eastAsia="Times New Roman" w:hAnsi="Times New Roman" w:cs="Times New Roman"/>
          <w:color w:val="000000"/>
          <w:sz w:val="24"/>
          <w:szCs w:val="24"/>
          <w:lang w:eastAsia="ru-RU"/>
        </w:rPr>
        <w:t>тренировочный комплекс с ледовым катком и бассейном (2022-2023 годы).</w:t>
      </w:r>
    </w:p>
    <w:p w:rsidR="00616F1F" w:rsidRPr="00616F1F" w:rsidRDefault="00616F1F" w:rsidP="00616F1F">
      <w:pPr>
        <w:widowControl w:val="0"/>
        <w:spacing w:before="0"/>
        <w:ind w:firstLine="708"/>
        <w:jc w:val="both"/>
        <w:rPr>
          <w:rFonts w:ascii="Times New Roman" w:eastAsia="Times New Roman" w:hAnsi="Times New Roman" w:cs="Times New Roman"/>
          <w:color w:val="000000"/>
          <w:sz w:val="24"/>
          <w:szCs w:val="24"/>
          <w:lang w:eastAsia="ru-RU"/>
        </w:rPr>
      </w:pPr>
      <w:r w:rsidRPr="00616F1F">
        <w:rPr>
          <w:rFonts w:ascii="Times New Roman" w:eastAsia="Calibri" w:hAnsi="Times New Roman" w:cs="Times New Roman"/>
          <w:sz w:val="24"/>
          <w:szCs w:val="24"/>
        </w:rPr>
        <w:t>В целях ускорения темпов роста рынка и развития конкуренции, необходимо обеспечить информированность об услугах в сфере физической культуры и спорта, что в свою очередь осуществляется на официальном сайте администрации города Мегиона, а также на официальных страницах в социальных сетях.</w:t>
      </w:r>
    </w:p>
    <w:p w:rsidR="00B337F0" w:rsidRDefault="00B337F0" w:rsidP="003B6F5A">
      <w:pPr>
        <w:spacing w:before="0"/>
        <w:rPr>
          <w:rFonts w:ascii="Times New Roman" w:eastAsia="Calibri" w:hAnsi="Times New Roman" w:cs="Times New Roman"/>
          <w:sz w:val="24"/>
          <w:szCs w:val="24"/>
        </w:rPr>
      </w:pPr>
    </w:p>
    <w:p w:rsidR="003B6F5A" w:rsidRPr="00B337F0" w:rsidRDefault="003B6F5A" w:rsidP="003B6F5A">
      <w:pPr>
        <w:spacing w:before="0"/>
        <w:rPr>
          <w:rFonts w:ascii="Times New Roman" w:eastAsia="Calibri" w:hAnsi="Times New Roman" w:cs="Times New Roman"/>
          <w:color w:val="FF0000"/>
          <w:sz w:val="16"/>
          <w:szCs w:val="16"/>
        </w:rPr>
      </w:pPr>
    </w:p>
    <w:p w:rsidR="00B337F0" w:rsidRPr="00943FBC" w:rsidRDefault="00C442A9" w:rsidP="00B337F0">
      <w:pPr>
        <w:spacing w:before="0"/>
        <w:jc w:val="center"/>
        <w:rPr>
          <w:rFonts w:ascii="Times New Roman" w:eastAsia="Calibri" w:hAnsi="Times New Roman" w:cs="Times New Roman"/>
          <w:sz w:val="24"/>
        </w:rPr>
      </w:pPr>
      <w:r w:rsidRPr="00943FBC">
        <w:rPr>
          <w:rFonts w:ascii="Times New Roman" w:eastAsia="Calibri" w:hAnsi="Times New Roman" w:cs="Times New Roman"/>
          <w:sz w:val="24"/>
        </w:rPr>
        <w:t>5.Рынок услуг психолого-педагогического сопровождения детей с ограниченными возможностями здоровья</w:t>
      </w:r>
    </w:p>
    <w:p w:rsidR="00B337F0" w:rsidRPr="00B337F0" w:rsidRDefault="00B337F0" w:rsidP="00B337F0">
      <w:pPr>
        <w:spacing w:before="0"/>
        <w:ind w:firstLine="709"/>
        <w:jc w:val="both"/>
        <w:rPr>
          <w:rFonts w:ascii="Times New Roman" w:eastAsia="Times New Roman" w:hAnsi="Times New Roman" w:cs="Times New Roman"/>
          <w:color w:val="000000"/>
          <w:sz w:val="24"/>
          <w:szCs w:val="24"/>
          <w:lang w:eastAsia="ru-RU"/>
        </w:rPr>
      </w:pPr>
    </w:p>
    <w:p w:rsidR="00B337F0" w:rsidRPr="00B337F0" w:rsidRDefault="00B337F0" w:rsidP="00B337F0">
      <w:pPr>
        <w:spacing w:before="0"/>
        <w:ind w:firstLine="709"/>
        <w:jc w:val="both"/>
        <w:rPr>
          <w:rFonts w:ascii="Times New Roman" w:eastAsia="Times New Roman" w:hAnsi="Times New Roman" w:cs="Times New Roman"/>
          <w:color w:val="000000"/>
          <w:sz w:val="24"/>
          <w:szCs w:val="24"/>
          <w:lang w:eastAsia="ru-RU"/>
        </w:rPr>
      </w:pPr>
      <w:r w:rsidRPr="00B337F0">
        <w:rPr>
          <w:rFonts w:ascii="Times New Roman" w:eastAsia="Times New Roman" w:hAnsi="Times New Roman" w:cs="Times New Roman"/>
          <w:color w:val="000000"/>
          <w:sz w:val="24"/>
          <w:szCs w:val="24"/>
          <w:lang w:eastAsia="ru-RU"/>
        </w:rPr>
        <w:t xml:space="preserve">В целях создания оптимальных условий для оказания услуг ранней диагностики, социализации и реабилитации детей с ограниченными возможностями здоровья (в возрасте до 6 лет), в том числе в частных негосударственных (немуниципальных) организациях организовано межведомственное взаимодействие </w:t>
      </w:r>
    </w:p>
    <w:p w:rsidR="00B337F0" w:rsidRPr="00B337F0" w:rsidRDefault="00B337F0" w:rsidP="00B337F0">
      <w:pPr>
        <w:spacing w:before="0"/>
        <w:ind w:firstLine="709"/>
        <w:jc w:val="both"/>
        <w:rPr>
          <w:rFonts w:ascii="Times New Roman" w:eastAsia="Times New Roman" w:hAnsi="Times New Roman" w:cs="Times New Roman"/>
          <w:color w:val="000000"/>
          <w:sz w:val="24"/>
          <w:szCs w:val="24"/>
          <w:lang w:eastAsia="ru-RU"/>
        </w:rPr>
      </w:pPr>
      <w:r w:rsidRPr="00B337F0">
        <w:rPr>
          <w:rFonts w:ascii="Times New Roman" w:eastAsia="Times New Roman" w:hAnsi="Times New Roman" w:cs="Times New Roman"/>
          <w:color w:val="000000"/>
          <w:sz w:val="24"/>
          <w:szCs w:val="24"/>
          <w:lang w:eastAsia="ru-RU"/>
        </w:rPr>
        <w:lastRenderedPageBreak/>
        <w:t>В 2020 году на базе образовательных организаций действовали следующие службы, оказывающих услуги психолого-педагогической, методической и консультативной помощи детям, в том числе с ограниченными возможностями здоровья:</w:t>
      </w:r>
    </w:p>
    <w:p w:rsidR="00B337F0" w:rsidRPr="00B337F0" w:rsidRDefault="00B337F0" w:rsidP="00B337F0">
      <w:pPr>
        <w:spacing w:before="0"/>
        <w:ind w:firstLine="709"/>
        <w:jc w:val="both"/>
        <w:rPr>
          <w:rFonts w:ascii="Times New Roman" w:eastAsia="Times New Roman" w:hAnsi="Times New Roman" w:cs="Times New Roman"/>
          <w:color w:val="000000"/>
          <w:sz w:val="24"/>
          <w:szCs w:val="24"/>
          <w:lang w:eastAsia="ru-RU"/>
        </w:rPr>
      </w:pPr>
      <w:r w:rsidRPr="00B337F0">
        <w:rPr>
          <w:rFonts w:ascii="Times New Roman" w:eastAsia="Times New Roman" w:hAnsi="Times New Roman" w:cs="Times New Roman"/>
          <w:color w:val="000000"/>
          <w:sz w:val="24"/>
          <w:szCs w:val="24"/>
          <w:lang w:eastAsia="ru-RU"/>
        </w:rPr>
        <w:t>7 консультативных центров;</w:t>
      </w:r>
    </w:p>
    <w:p w:rsidR="00B337F0" w:rsidRPr="00B337F0" w:rsidRDefault="00B337F0" w:rsidP="00B337F0">
      <w:pPr>
        <w:spacing w:before="0"/>
        <w:ind w:firstLine="709"/>
        <w:jc w:val="both"/>
        <w:rPr>
          <w:rFonts w:ascii="Times New Roman" w:eastAsia="Times New Roman" w:hAnsi="Times New Roman" w:cs="Times New Roman"/>
          <w:color w:val="000000"/>
          <w:sz w:val="24"/>
          <w:szCs w:val="24"/>
          <w:lang w:eastAsia="ru-RU"/>
        </w:rPr>
      </w:pPr>
      <w:r w:rsidRPr="00B337F0">
        <w:rPr>
          <w:rFonts w:ascii="Times New Roman" w:eastAsia="Times New Roman" w:hAnsi="Times New Roman" w:cs="Times New Roman"/>
          <w:color w:val="000000"/>
          <w:sz w:val="24"/>
          <w:szCs w:val="24"/>
          <w:lang w:eastAsia="ru-RU"/>
        </w:rPr>
        <w:t>13 консультационных пунктов.</w:t>
      </w:r>
    </w:p>
    <w:p w:rsidR="00B337F0" w:rsidRPr="00B337F0" w:rsidRDefault="00B337F0" w:rsidP="00B337F0">
      <w:pPr>
        <w:spacing w:before="0"/>
        <w:ind w:firstLine="709"/>
        <w:jc w:val="both"/>
        <w:rPr>
          <w:rFonts w:ascii="Times New Roman" w:eastAsia="Times New Roman" w:hAnsi="Times New Roman" w:cs="Times New Roman"/>
          <w:color w:val="000000"/>
          <w:sz w:val="24"/>
          <w:szCs w:val="24"/>
          <w:lang w:eastAsia="ru-RU"/>
        </w:rPr>
      </w:pPr>
      <w:r w:rsidRPr="00B337F0">
        <w:rPr>
          <w:rFonts w:ascii="Times New Roman" w:eastAsia="Times New Roman" w:hAnsi="Times New Roman" w:cs="Times New Roman"/>
          <w:color w:val="000000"/>
          <w:sz w:val="24"/>
          <w:szCs w:val="24"/>
          <w:lang w:eastAsia="ru-RU"/>
        </w:rPr>
        <w:t>Общее количество оказанных услуг психолого-педагогической, методической и консультативной помощи детям, в том числе с ограниченными возможностями здоровья составило 1045.</w:t>
      </w:r>
    </w:p>
    <w:p w:rsidR="00B337F0" w:rsidRPr="00B337F0" w:rsidRDefault="00B337F0" w:rsidP="00B337F0">
      <w:pPr>
        <w:spacing w:before="0"/>
        <w:ind w:firstLine="709"/>
        <w:jc w:val="both"/>
        <w:rPr>
          <w:rFonts w:ascii="Times New Roman" w:eastAsia="Calibri" w:hAnsi="Times New Roman" w:cs="Times New Roman"/>
          <w:sz w:val="24"/>
          <w:szCs w:val="24"/>
        </w:rPr>
      </w:pPr>
      <w:r w:rsidRPr="00B337F0">
        <w:rPr>
          <w:rFonts w:ascii="Times New Roman" w:eastAsia="Calibri" w:hAnsi="Times New Roman" w:cs="Times New Roman"/>
          <w:sz w:val="24"/>
          <w:szCs w:val="24"/>
        </w:rPr>
        <w:t>Численность лиц, охваченных психолого-педагогическим сопровождением составило 880 человек.</w:t>
      </w:r>
    </w:p>
    <w:p w:rsidR="00B337F0" w:rsidRPr="00B337F0" w:rsidRDefault="00B337F0" w:rsidP="00B337F0">
      <w:pPr>
        <w:spacing w:before="0"/>
        <w:ind w:firstLine="709"/>
        <w:jc w:val="both"/>
        <w:rPr>
          <w:rFonts w:ascii="Times New Roman" w:eastAsia="Calibri" w:hAnsi="Times New Roman" w:cs="Times New Roman"/>
          <w:sz w:val="24"/>
        </w:rPr>
      </w:pPr>
      <w:r w:rsidRPr="00B337F0">
        <w:rPr>
          <w:rFonts w:ascii="Times New Roman" w:eastAsia="Calibri" w:hAnsi="Times New Roman" w:cs="Times New Roman"/>
          <w:sz w:val="24"/>
        </w:rPr>
        <w:t>Рынок услуг психолого-педагогического сопровождения детей с ограниченными возможностями здоровья на территории городского округа не представлен негосударственным сектором.</w:t>
      </w:r>
    </w:p>
    <w:p w:rsidR="00B337F0" w:rsidRPr="00B337F0" w:rsidRDefault="00B337F0" w:rsidP="00B337F0">
      <w:pPr>
        <w:spacing w:before="0"/>
        <w:jc w:val="center"/>
        <w:rPr>
          <w:rFonts w:ascii="Times New Roman" w:eastAsia="Calibri" w:hAnsi="Times New Roman" w:cs="Times New Roman"/>
          <w:b/>
          <w:sz w:val="24"/>
        </w:rPr>
      </w:pPr>
    </w:p>
    <w:p w:rsidR="00190251" w:rsidRPr="00943FBC" w:rsidRDefault="004C694F" w:rsidP="00190251">
      <w:pPr>
        <w:pStyle w:val="ConsPlusTitle"/>
        <w:jc w:val="center"/>
        <w:rPr>
          <w:b w:val="0"/>
          <w:color w:val="000000"/>
          <w:sz w:val="24"/>
          <w:szCs w:val="24"/>
          <w:lang w:eastAsia="ru-RU"/>
        </w:rPr>
      </w:pPr>
      <w:r w:rsidRPr="00943FBC">
        <w:rPr>
          <w:b w:val="0"/>
          <w:color w:val="000000"/>
          <w:sz w:val="24"/>
          <w:szCs w:val="24"/>
          <w:lang w:eastAsia="ru-RU"/>
        </w:rPr>
        <w:t>6.Рынок благоустройства городской среды</w:t>
      </w:r>
    </w:p>
    <w:p w:rsidR="00190251" w:rsidRDefault="00190251" w:rsidP="00190251">
      <w:pPr>
        <w:pStyle w:val="ConsPlusTitle"/>
        <w:jc w:val="center"/>
        <w:rPr>
          <w:color w:val="000000"/>
          <w:sz w:val="24"/>
          <w:szCs w:val="24"/>
          <w:lang w:eastAsia="ru-RU"/>
        </w:rPr>
      </w:pPr>
    </w:p>
    <w:p w:rsidR="00190251" w:rsidRPr="00190251" w:rsidRDefault="00190251" w:rsidP="00190251">
      <w:pPr>
        <w:shd w:val="clear" w:color="auto" w:fill="FFFFFF"/>
        <w:spacing w:before="0"/>
        <w:ind w:firstLine="709"/>
        <w:jc w:val="both"/>
        <w:rPr>
          <w:rFonts w:ascii="Times New Roman" w:eastAsia="Calibri" w:hAnsi="Times New Roman" w:cs="Times New Roman"/>
          <w:color w:val="000000"/>
          <w:sz w:val="24"/>
          <w:szCs w:val="24"/>
        </w:rPr>
      </w:pPr>
      <w:r w:rsidRPr="00190251">
        <w:rPr>
          <w:rFonts w:ascii="Times New Roman" w:eastAsia="Calibri" w:hAnsi="Times New Roman" w:cs="Times New Roman"/>
          <w:color w:val="000000"/>
          <w:sz w:val="24"/>
          <w:szCs w:val="24"/>
        </w:rPr>
        <w:t>Включение рынка благоустройства городской среды в перечень приоритетных рынков связано с необходимостью создания условий для повышения качества вновь создаваемых или обустраиваемых объектов благоустройства.</w:t>
      </w:r>
    </w:p>
    <w:p w:rsidR="00190251" w:rsidRPr="00190251" w:rsidRDefault="00190251" w:rsidP="00190251">
      <w:pPr>
        <w:shd w:val="clear" w:color="auto" w:fill="FFFFFF"/>
        <w:spacing w:before="0"/>
        <w:ind w:firstLine="709"/>
        <w:jc w:val="both"/>
        <w:rPr>
          <w:rFonts w:ascii="Times New Roman" w:eastAsia="Calibri" w:hAnsi="Times New Roman" w:cs="Times New Roman"/>
          <w:color w:val="000000"/>
          <w:sz w:val="24"/>
          <w:szCs w:val="24"/>
        </w:rPr>
      </w:pPr>
      <w:r w:rsidRPr="00190251">
        <w:rPr>
          <w:rFonts w:ascii="Times New Roman" w:eastAsia="Calibri" w:hAnsi="Times New Roman" w:cs="Times New Roman"/>
          <w:color w:val="000000"/>
          <w:sz w:val="24"/>
          <w:szCs w:val="24"/>
        </w:rPr>
        <w:lastRenderedPageBreak/>
        <w:t xml:space="preserve">Национальный проект «Жилье и городская среда» включает реализацию федерального проекта </w:t>
      </w:r>
      <w:hyperlink r:id="rId8" w:history="1">
        <w:r w:rsidRPr="00190251">
          <w:rPr>
            <w:rFonts w:ascii="Times New Roman" w:eastAsia="Calibri" w:hAnsi="Times New Roman" w:cs="Times New Roman"/>
            <w:color w:val="000000"/>
            <w:sz w:val="24"/>
            <w:szCs w:val="24"/>
          </w:rPr>
          <w:t>«Формирование комфортной городской среды»</w:t>
        </w:r>
      </w:hyperlink>
      <w:r w:rsidRPr="00190251">
        <w:rPr>
          <w:rFonts w:ascii="Times New Roman" w:eastAsia="Calibri" w:hAnsi="Times New Roman" w:cs="Times New Roman"/>
          <w:color w:val="000000"/>
          <w:sz w:val="24"/>
          <w:szCs w:val="24"/>
        </w:rPr>
        <w:t xml:space="preserve"> на период 2019-2024 годы, которым определены основные целевые показатели:</w:t>
      </w:r>
    </w:p>
    <w:p w:rsidR="00190251" w:rsidRPr="00190251" w:rsidRDefault="00190251" w:rsidP="00190251">
      <w:pPr>
        <w:shd w:val="clear" w:color="auto" w:fill="FFFFFF"/>
        <w:spacing w:before="0"/>
        <w:ind w:firstLine="709"/>
        <w:jc w:val="both"/>
        <w:rPr>
          <w:rFonts w:ascii="Times New Roman" w:eastAsia="Calibri" w:hAnsi="Times New Roman" w:cs="Times New Roman"/>
          <w:color w:val="000000"/>
          <w:sz w:val="24"/>
          <w:szCs w:val="24"/>
        </w:rPr>
      </w:pPr>
      <w:r w:rsidRPr="00190251">
        <w:rPr>
          <w:rFonts w:ascii="Times New Roman" w:eastAsia="Calibri" w:hAnsi="Times New Roman" w:cs="Times New Roman"/>
          <w:color w:val="000000"/>
          <w:sz w:val="24"/>
          <w:szCs w:val="24"/>
        </w:rPr>
        <w:t>кардинальное повышение комфортности среды обитания, повышение ее индекса качества, сокращение в соответствии с этим индексом количества населенных пунктов с неблагоприятной средой;</w:t>
      </w:r>
    </w:p>
    <w:p w:rsidR="00190251" w:rsidRPr="00190251" w:rsidRDefault="00190251" w:rsidP="00190251">
      <w:pPr>
        <w:shd w:val="clear" w:color="auto" w:fill="FFFFFF"/>
        <w:spacing w:before="0"/>
        <w:ind w:firstLine="709"/>
        <w:jc w:val="both"/>
        <w:rPr>
          <w:rFonts w:ascii="Times New Roman" w:eastAsia="Calibri" w:hAnsi="Times New Roman" w:cs="Times New Roman"/>
          <w:color w:val="000000"/>
          <w:sz w:val="24"/>
          <w:szCs w:val="24"/>
        </w:rPr>
      </w:pPr>
      <w:r w:rsidRPr="00190251">
        <w:rPr>
          <w:rFonts w:ascii="Times New Roman" w:eastAsia="Calibri" w:hAnsi="Times New Roman" w:cs="Times New Roman"/>
          <w:color w:val="000000"/>
          <w:sz w:val="24"/>
          <w:szCs w:val="24"/>
        </w:rPr>
        <w:t>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и совершенствования среды обитания.</w:t>
      </w:r>
    </w:p>
    <w:p w:rsidR="00190251" w:rsidRPr="00190251" w:rsidRDefault="00190251" w:rsidP="00190251">
      <w:pPr>
        <w:shd w:val="clear" w:color="auto" w:fill="FFFFFF"/>
        <w:spacing w:before="0"/>
        <w:ind w:firstLine="709"/>
        <w:jc w:val="both"/>
        <w:rPr>
          <w:rFonts w:ascii="Times New Roman" w:eastAsia="Calibri" w:hAnsi="Times New Roman" w:cs="Times New Roman"/>
          <w:color w:val="000000"/>
          <w:sz w:val="24"/>
          <w:szCs w:val="24"/>
        </w:rPr>
      </w:pPr>
      <w:r w:rsidRPr="00190251">
        <w:rPr>
          <w:rFonts w:ascii="Times New Roman" w:eastAsia="Calibri" w:hAnsi="Times New Roman" w:cs="Times New Roman"/>
          <w:color w:val="000000"/>
          <w:sz w:val="24"/>
          <w:szCs w:val="24"/>
        </w:rPr>
        <w:t>В целом предусматривается благоустройство всех общественных территорий, нуждающихся в этом по итогам инвентаризации. Работы по благоустройству объектов осуществляют подрядчики, выбранные по итогам конкурсных процедур в соответствии с законодательством в сфере закупок товаров, работ и услуг. </w:t>
      </w:r>
    </w:p>
    <w:p w:rsidR="00190251" w:rsidRPr="00190251" w:rsidRDefault="00190251" w:rsidP="00190251">
      <w:pPr>
        <w:shd w:val="clear" w:color="auto" w:fill="FFFFFF"/>
        <w:spacing w:before="0"/>
        <w:ind w:firstLine="709"/>
        <w:jc w:val="both"/>
        <w:rPr>
          <w:rFonts w:ascii="Times New Roman" w:eastAsia="Calibri" w:hAnsi="Times New Roman" w:cs="Times New Roman"/>
          <w:color w:val="000000"/>
          <w:sz w:val="24"/>
          <w:szCs w:val="24"/>
        </w:rPr>
      </w:pPr>
      <w:r w:rsidRPr="00190251">
        <w:rPr>
          <w:rFonts w:ascii="Times New Roman" w:eastAsia="Calibri" w:hAnsi="Times New Roman" w:cs="Times New Roman"/>
          <w:color w:val="000000"/>
          <w:sz w:val="24"/>
          <w:szCs w:val="24"/>
        </w:rPr>
        <w:t>Основными задачами, решение которых позволит обеспечить достаточный уровень развития конкуренции являются:</w:t>
      </w:r>
    </w:p>
    <w:p w:rsidR="00190251" w:rsidRPr="00190251" w:rsidRDefault="00190251" w:rsidP="00190251">
      <w:pPr>
        <w:shd w:val="clear" w:color="auto" w:fill="FFFFFF"/>
        <w:spacing w:before="0"/>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r w:rsidRPr="00190251">
        <w:rPr>
          <w:rFonts w:ascii="Times New Roman" w:eastAsia="Calibri" w:hAnsi="Times New Roman" w:cs="Times New Roman"/>
          <w:color w:val="000000"/>
          <w:sz w:val="24"/>
          <w:szCs w:val="24"/>
        </w:rPr>
        <w:t>Привлечение широкого круга граждан к выбору объектов и территорий, требующих благоустройства;</w:t>
      </w:r>
    </w:p>
    <w:p w:rsidR="00190251" w:rsidRPr="00190251" w:rsidRDefault="00190251" w:rsidP="00190251">
      <w:pPr>
        <w:shd w:val="clear" w:color="auto" w:fill="FFFFFF"/>
        <w:spacing w:before="0"/>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Pr="00190251">
        <w:rPr>
          <w:rFonts w:ascii="Times New Roman" w:eastAsia="Calibri" w:hAnsi="Times New Roman" w:cs="Times New Roman"/>
          <w:color w:val="000000"/>
          <w:sz w:val="24"/>
          <w:szCs w:val="24"/>
        </w:rPr>
        <w:t>Проведение конкурентных закупок, в том числе у субъектов малого предпринимательства, социально ориентированных некоммерческих организаций;</w:t>
      </w:r>
    </w:p>
    <w:p w:rsidR="00190251" w:rsidRPr="00190251" w:rsidRDefault="00190251" w:rsidP="00190251">
      <w:pPr>
        <w:shd w:val="clear" w:color="auto" w:fill="FFFFFF"/>
        <w:spacing w:before="0"/>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r w:rsidRPr="00190251">
        <w:rPr>
          <w:rFonts w:ascii="Times New Roman" w:eastAsia="Calibri" w:hAnsi="Times New Roman" w:cs="Times New Roman"/>
          <w:color w:val="000000"/>
          <w:sz w:val="24"/>
          <w:szCs w:val="24"/>
        </w:rPr>
        <w:t>Анализ рынка благоустройства.</w:t>
      </w:r>
    </w:p>
    <w:p w:rsidR="00190251" w:rsidRPr="00190251" w:rsidRDefault="00190251" w:rsidP="00190251">
      <w:pPr>
        <w:spacing w:before="0"/>
        <w:ind w:firstLine="708"/>
        <w:jc w:val="both"/>
        <w:rPr>
          <w:rFonts w:ascii="Times New Roman" w:eastAsia="Calibri" w:hAnsi="Times New Roman" w:cs="Times New Roman"/>
          <w:color w:val="000000"/>
          <w:sz w:val="24"/>
          <w:szCs w:val="24"/>
        </w:rPr>
      </w:pPr>
      <w:r w:rsidRPr="00190251">
        <w:rPr>
          <w:rFonts w:ascii="Times New Roman" w:eastAsia="Calibri" w:hAnsi="Times New Roman" w:cs="Times New Roman"/>
          <w:color w:val="000000"/>
          <w:sz w:val="24"/>
          <w:szCs w:val="24"/>
        </w:rPr>
        <w:lastRenderedPageBreak/>
        <w:t>В 2020 году в рамках исполнения приоритетных национальных проектов было благоустроено две общественные территории. Также в рамках развития инициативного бюджетирования было проведено три конкурса по отбору проектов поддержки местных инициатив, по двум из них заключены соглашения о предоставлении гранта в форме субсидии на финансирование проекта, признанного победителем конкурсного отбора проектов поддержки местных инициатив города Мегиона. Третье соглашении в стадии согласования. Таким образом реализовано еще два проекта по благоустройству общественных территорий.</w:t>
      </w:r>
    </w:p>
    <w:p w:rsidR="00190251" w:rsidRPr="00190251" w:rsidRDefault="00190251" w:rsidP="004C694F">
      <w:pPr>
        <w:pStyle w:val="ConsPlusTitle"/>
        <w:jc w:val="center"/>
        <w:rPr>
          <w:rFonts w:eastAsia="Calibri"/>
          <w:b w:val="0"/>
          <w:bCs w:val="0"/>
          <w:color w:val="000000"/>
          <w:sz w:val="24"/>
          <w:szCs w:val="24"/>
        </w:rPr>
      </w:pPr>
    </w:p>
    <w:p w:rsidR="004C694F" w:rsidRPr="00943FBC" w:rsidRDefault="004C694F" w:rsidP="004C694F">
      <w:pPr>
        <w:pStyle w:val="ConsPlusTitle"/>
        <w:jc w:val="center"/>
        <w:rPr>
          <w:b w:val="0"/>
          <w:sz w:val="24"/>
          <w:szCs w:val="24"/>
        </w:rPr>
      </w:pPr>
      <w:r w:rsidRPr="00943FBC">
        <w:rPr>
          <w:b w:val="0"/>
          <w:sz w:val="24"/>
          <w:szCs w:val="24"/>
        </w:rPr>
        <w:t>7.Рынок выполнения работ по содержанию и текущему ремонту общего имущества собственников помещений в многоквартирном доме</w:t>
      </w:r>
    </w:p>
    <w:p w:rsidR="00190251" w:rsidRDefault="00190251" w:rsidP="004C694F">
      <w:pPr>
        <w:pStyle w:val="ConsPlusTitle"/>
        <w:jc w:val="center"/>
        <w:rPr>
          <w:sz w:val="24"/>
          <w:szCs w:val="24"/>
        </w:rPr>
      </w:pPr>
    </w:p>
    <w:p w:rsidR="00190251" w:rsidRPr="00190251" w:rsidRDefault="00190251" w:rsidP="00190251">
      <w:pPr>
        <w:spacing w:before="0"/>
        <w:ind w:firstLine="709"/>
        <w:jc w:val="both"/>
        <w:rPr>
          <w:rFonts w:ascii="Times New Roman" w:eastAsia="Times New Roman" w:hAnsi="Times New Roman" w:cs="Times New Roman"/>
          <w:sz w:val="24"/>
          <w:szCs w:val="24"/>
          <w:lang w:eastAsia="ru-RU"/>
        </w:rPr>
      </w:pPr>
      <w:r w:rsidRPr="00190251">
        <w:rPr>
          <w:rFonts w:ascii="Times New Roman" w:eastAsia="Times New Roman" w:hAnsi="Times New Roman" w:cs="Times New Roman"/>
          <w:sz w:val="24"/>
          <w:szCs w:val="24"/>
          <w:lang w:eastAsia="ru-RU"/>
        </w:rPr>
        <w:t>Развитие рынка услуг жилищно-коммунального хозяйства (далее – ЖКХ) обусловлено необходимостью создания условий для повышения качества жилищно-коммунальных услуг путем увеличения инвестиционной привлекательности жилищно-коммунальной сферы для представителей бизнес-сообщества в целях снижения доли ветхого и аварийного жилищного фонда, и ветхих систем коммунальной инфраструктуры.</w:t>
      </w:r>
    </w:p>
    <w:p w:rsidR="00190251" w:rsidRPr="00190251" w:rsidRDefault="00190251" w:rsidP="00190251">
      <w:pPr>
        <w:spacing w:before="0"/>
        <w:ind w:firstLine="709"/>
        <w:jc w:val="both"/>
        <w:rPr>
          <w:rFonts w:ascii="Times New Roman" w:eastAsia="Times New Roman" w:hAnsi="Times New Roman" w:cs="Times New Roman"/>
          <w:sz w:val="24"/>
          <w:szCs w:val="24"/>
          <w:lang w:eastAsia="ru-RU"/>
        </w:rPr>
      </w:pPr>
      <w:r w:rsidRPr="00190251">
        <w:rPr>
          <w:rFonts w:ascii="Times New Roman" w:eastAsia="Times New Roman" w:hAnsi="Times New Roman" w:cs="Times New Roman"/>
          <w:sz w:val="24"/>
          <w:szCs w:val="24"/>
          <w:lang w:eastAsia="ru-RU"/>
        </w:rPr>
        <w:lastRenderedPageBreak/>
        <w:t xml:space="preserve"> На территории городского округа город Мегион число организаций, оказывающих услуги на рынке ЖКХ, составляет 16 единиц, из них 11 организаций на рынке жилищных услуг, 5 организаций коммунальной сферы.</w:t>
      </w:r>
    </w:p>
    <w:p w:rsidR="00190251" w:rsidRPr="00190251" w:rsidRDefault="00190251" w:rsidP="00190251">
      <w:pPr>
        <w:spacing w:before="0"/>
        <w:ind w:firstLine="709"/>
        <w:jc w:val="both"/>
        <w:rPr>
          <w:rFonts w:ascii="Times New Roman" w:eastAsia="Times New Roman" w:hAnsi="Times New Roman" w:cs="Times New Roman"/>
          <w:sz w:val="24"/>
          <w:szCs w:val="24"/>
          <w:lang w:eastAsia="ru-RU"/>
        </w:rPr>
      </w:pPr>
      <w:r w:rsidRPr="00190251">
        <w:rPr>
          <w:rFonts w:ascii="Times New Roman" w:eastAsia="Times New Roman" w:hAnsi="Times New Roman" w:cs="Times New Roman"/>
          <w:sz w:val="24"/>
          <w:szCs w:val="24"/>
          <w:lang w:eastAsia="ru-RU"/>
        </w:rPr>
        <w:t>Общая площадь жилищного фонда в многоквартирных домах городского округа город Мегион на 01.01.2020 года составляет 1123 тыс. кв. м.</w:t>
      </w:r>
    </w:p>
    <w:p w:rsidR="00190251" w:rsidRPr="00190251" w:rsidRDefault="00190251" w:rsidP="00190251">
      <w:pPr>
        <w:spacing w:before="0"/>
        <w:ind w:firstLine="709"/>
        <w:jc w:val="both"/>
        <w:rPr>
          <w:rFonts w:ascii="Times New Roman" w:eastAsia="Times New Roman" w:hAnsi="Times New Roman" w:cs="Times New Roman"/>
          <w:sz w:val="24"/>
          <w:szCs w:val="24"/>
          <w:lang w:eastAsia="ru-RU"/>
        </w:rPr>
      </w:pPr>
      <w:r w:rsidRPr="00190251">
        <w:rPr>
          <w:rFonts w:ascii="Times New Roman" w:eastAsia="Times New Roman" w:hAnsi="Times New Roman" w:cs="Times New Roman"/>
          <w:sz w:val="24"/>
          <w:szCs w:val="24"/>
          <w:lang w:eastAsia="ru-RU"/>
        </w:rPr>
        <w:t>На территории городского округа осуществляют деятельность по управлению многоквартирными домами 4 управляющие организации, которые имеют лицензии на осуществление деятельности по управлению многоквартирными домами.</w:t>
      </w:r>
    </w:p>
    <w:p w:rsidR="00190251" w:rsidRPr="00190251" w:rsidRDefault="00190251" w:rsidP="00190251">
      <w:pPr>
        <w:spacing w:before="0"/>
        <w:ind w:firstLine="654"/>
        <w:jc w:val="both"/>
        <w:rPr>
          <w:rFonts w:ascii="Times New Roman" w:eastAsia="Times New Roman" w:hAnsi="Times New Roman" w:cs="Times New Roman"/>
          <w:bCs/>
          <w:color w:val="000000"/>
          <w:sz w:val="24"/>
          <w:szCs w:val="24"/>
          <w:lang w:eastAsia="ru-RU"/>
        </w:rPr>
      </w:pPr>
      <w:r w:rsidRPr="00190251">
        <w:rPr>
          <w:rFonts w:ascii="Times New Roman" w:eastAsia="Times New Roman" w:hAnsi="Times New Roman" w:cs="Times New Roman"/>
          <w:color w:val="000000"/>
          <w:sz w:val="24"/>
          <w:szCs w:val="24"/>
          <w:lang w:eastAsia="ru-RU"/>
        </w:rPr>
        <w:t xml:space="preserve">На предприятиях ЖКХ приказами по предприятиям сформированы составы аварийных бригад общая численность (203 чел. 51 ед. спец. техники), </w:t>
      </w:r>
      <w:r w:rsidRPr="00190251">
        <w:rPr>
          <w:rFonts w:ascii="Times New Roman" w:eastAsia="Times New Roman" w:hAnsi="Times New Roman" w:cs="Times New Roman"/>
          <w:sz w:val="24"/>
          <w:szCs w:val="24"/>
          <w:lang w:eastAsia="ru-RU"/>
        </w:rPr>
        <w:t xml:space="preserve">укомплектованы необходимым оборудованием, материалами, техническими ресурсами и спец. техникой. Объекты жизнеобеспечения обеспечены резервными источниками питания (на территории г. Мегиона 19 дизельных автономных источников электроэнергии, из них 14 стационарных, 5 передвижных). </w:t>
      </w:r>
    </w:p>
    <w:p w:rsidR="00190251" w:rsidRPr="00190251" w:rsidRDefault="00190251" w:rsidP="00190251">
      <w:pPr>
        <w:spacing w:before="0"/>
        <w:ind w:firstLine="654"/>
        <w:jc w:val="both"/>
        <w:rPr>
          <w:rFonts w:ascii="Times New Roman" w:eastAsia="Times New Roman" w:hAnsi="Times New Roman" w:cs="Times New Roman"/>
          <w:bCs/>
          <w:color w:val="000000"/>
          <w:sz w:val="24"/>
          <w:szCs w:val="24"/>
          <w:lang w:eastAsia="ru-RU"/>
        </w:rPr>
      </w:pPr>
      <w:r w:rsidRPr="00190251">
        <w:rPr>
          <w:rFonts w:ascii="Times New Roman" w:eastAsia="Times New Roman" w:hAnsi="Times New Roman" w:cs="Times New Roman"/>
          <w:bCs/>
          <w:color w:val="000000"/>
          <w:sz w:val="24"/>
          <w:szCs w:val="24"/>
          <w:lang w:eastAsia="ru-RU"/>
        </w:rPr>
        <w:t>Планируемые:</w:t>
      </w:r>
    </w:p>
    <w:p w:rsidR="00190251" w:rsidRPr="00190251" w:rsidRDefault="00190251" w:rsidP="00190251">
      <w:pPr>
        <w:tabs>
          <w:tab w:val="num" w:pos="855"/>
        </w:tabs>
        <w:spacing w:before="0"/>
        <w:ind w:firstLine="570"/>
        <w:jc w:val="both"/>
        <w:rPr>
          <w:rFonts w:ascii="Times New Roman" w:eastAsia="Times New Roman" w:hAnsi="Times New Roman" w:cs="Times New Roman"/>
          <w:bCs/>
          <w:sz w:val="24"/>
          <w:szCs w:val="24"/>
          <w:lang w:eastAsia="ru-RU"/>
        </w:rPr>
      </w:pPr>
      <w:r w:rsidRPr="00190251">
        <w:rPr>
          <w:rFonts w:ascii="Times New Roman" w:eastAsia="Times New Roman" w:hAnsi="Times New Roman" w:cs="Times New Roman"/>
          <w:sz w:val="24"/>
          <w:szCs w:val="24"/>
          <w:lang w:eastAsia="ru-RU"/>
        </w:rPr>
        <w:t xml:space="preserve">Распоряжением администрации города Мегиона от 29.05.2020 №137 утверждена комиссия по оценке готовности к отопительному периоду 2020-2021 годов, на территории муниципального образования городской округ город Мегион. Сроки начала отопительного периода в соответствии с постановлением администрации города Мегиона №929 от 15.05.2020 «Об </w:t>
      </w:r>
      <w:r w:rsidRPr="00190251">
        <w:rPr>
          <w:rFonts w:ascii="Times New Roman" w:eastAsia="Times New Roman" w:hAnsi="Times New Roman" w:cs="Times New Roman"/>
          <w:sz w:val="24"/>
          <w:szCs w:val="24"/>
          <w:lang w:eastAsia="ru-RU"/>
        </w:rPr>
        <w:lastRenderedPageBreak/>
        <w:t xml:space="preserve">отопительном периоде 2020-2021 годов» составляют </w:t>
      </w:r>
      <w:r w:rsidRPr="00190251">
        <w:rPr>
          <w:rFonts w:ascii="Times New Roman" w:eastAsia="Times New Roman" w:hAnsi="Times New Roman" w:cs="Times New Roman"/>
          <w:bCs/>
          <w:sz w:val="24"/>
          <w:szCs w:val="24"/>
          <w:lang w:eastAsia="ru-RU"/>
        </w:rPr>
        <w:t>для образовательных, культурно-досуговых и лечебных учреждений - при понижении среднесуточной температуры наружного воздуха ниже +8 °C в течение 3 суток подряд, но не позднее 01.09.2020;</w:t>
      </w:r>
    </w:p>
    <w:p w:rsidR="00190251" w:rsidRPr="00190251" w:rsidRDefault="00190251" w:rsidP="00190251">
      <w:pPr>
        <w:tabs>
          <w:tab w:val="num" w:pos="855"/>
        </w:tabs>
        <w:spacing w:before="0"/>
        <w:ind w:firstLine="570"/>
        <w:jc w:val="both"/>
        <w:rPr>
          <w:rFonts w:ascii="Times New Roman" w:eastAsia="Times New Roman" w:hAnsi="Times New Roman" w:cs="Times New Roman"/>
          <w:bCs/>
          <w:sz w:val="24"/>
          <w:szCs w:val="24"/>
          <w:lang w:eastAsia="ru-RU"/>
        </w:rPr>
      </w:pPr>
      <w:r w:rsidRPr="00190251">
        <w:rPr>
          <w:rFonts w:ascii="Times New Roman" w:eastAsia="Times New Roman" w:hAnsi="Times New Roman" w:cs="Times New Roman"/>
          <w:bCs/>
          <w:sz w:val="24"/>
          <w:szCs w:val="24"/>
          <w:lang w:eastAsia="ru-RU"/>
        </w:rPr>
        <w:t xml:space="preserve"> Для жилищного фонда, тепловая энергия на отопление помещений которого подается по сети централизованного теплоснабжения, а также жилищного фонда, собственники помещений которого не установили условия определения даты начала отопительного периода, при понижении среднесуточной температуры наружного воздуха ниже +8 °C в течение 5 суток подряд, но не позднее 10.09.2020.</w:t>
      </w:r>
    </w:p>
    <w:p w:rsidR="00190251" w:rsidRPr="00190251" w:rsidRDefault="00190251" w:rsidP="00190251">
      <w:pPr>
        <w:tabs>
          <w:tab w:val="num" w:pos="855"/>
        </w:tabs>
        <w:spacing w:before="0"/>
        <w:ind w:firstLine="570"/>
        <w:jc w:val="both"/>
        <w:rPr>
          <w:rFonts w:ascii="Times New Roman" w:eastAsia="Times New Roman" w:hAnsi="Times New Roman" w:cs="Times New Roman"/>
          <w:bCs/>
          <w:sz w:val="24"/>
          <w:szCs w:val="24"/>
          <w:lang w:eastAsia="ru-RU"/>
        </w:rPr>
      </w:pPr>
      <w:r w:rsidRPr="00190251">
        <w:rPr>
          <w:rFonts w:ascii="Times New Roman" w:eastAsia="Times New Roman" w:hAnsi="Times New Roman" w:cs="Times New Roman"/>
          <w:bCs/>
          <w:sz w:val="24"/>
          <w:szCs w:val="24"/>
          <w:lang w:eastAsia="ru-RU"/>
        </w:rPr>
        <w:t xml:space="preserve">По состоянию на 01.09.2020 общая задолженность МУП «Тепловодоканал»  </w:t>
      </w:r>
    </w:p>
    <w:p w:rsidR="00190251" w:rsidRPr="00190251" w:rsidRDefault="00190251" w:rsidP="00190251">
      <w:pPr>
        <w:tabs>
          <w:tab w:val="num" w:pos="855"/>
        </w:tabs>
        <w:spacing w:before="0"/>
        <w:ind w:firstLine="570"/>
        <w:jc w:val="both"/>
        <w:rPr>
          <w:rFonts w:ascii="Times New Roman" w:eastAsia="Times New Roman" w:hAnsi="Times New Roman" w:cs="Times New Roman"/>
          <w:bCs/>
          <w:sz w:val="24"/>
          <w:szCs w:val="24"/>
          <w:lang w:eastAsia="ru-RU"/>
        </w:rPr>
      </w:pPr>
      <w:r w:rsidRPr="00190251">
        <w:rPr>
          <w:rFonts w:ascii="Times New Roman" w:eastAsia="Times New Roman" w:hAnsi="Times New Roman" w:cs="Times New Roman"/>
          <w:bCs/>
          <w:sz w:val="24"/>
          <w:szCs w:val="24"/>
          <w:lang w:eastAsia="ru-RU"/>
        </w:rPr>
        <w:t>за энергоресурсы перед гарантирующими поставщиками за потребленные топливно-энергетические ресурсы составляет:</w:t>
      </w:r>
    </w:p>
    <w:p w:rsidR="00190251" w:rsidRPr="00190251" w:rsidRDefault="00190251" w:rsidP="00190251">
      <w:pPr>
        <w:tabs>
          <w:tab w:val="num" w:pos="855"/>
        </w:tabs>
        <w:spacing w:before="0"/>
        <w:ind w:firstLine="570"/>
        <w:jc w:val="both"/>
        <w:rPr>
          <w:rFonts w:ascii="Times New Roman" w:eastAsia="Times New Roman" w:hAnsi="Times New Roman" w:cs="Times New Roman"/>
          <w:bCs/>
          <w:sz w:val="24"/>
          <w:szCs w:val="24"/>
          <w:lang w:eastAsia="ru-RU"/>
        </w:rPr>
      </w:pPr>
      <w:r w:rsidRPr="00190251">
        <w:rPr>
          <w:rFonts w:ascii="Times New Roman" w:eastAsia="Times New Roman" w:hAnsi="Times New Roman" w:cs="Times New Roman"/>
          <w:bCs/>
          <w:sz w:val="24"/>
          <w:szCs w:val="24"/>
          <w:lang w:eastAsia="ru-RU"/>
        </w:rPr>
        <w:t>ГАЗ – ОАО «Славнефть-Мегионнефтегаз» -398</w:t>
      </w:r>
      <w:r w:rsidRPr="00190251">
        <w:rPr>
          <w:rFonts w:ascii="Times New Roman" w:eastAsia="Times New Roman" w:hAnsi="Times New Roman" w:cs="Times New Roman"/>
          <w:bCs/>
          <w:sz w:val="24"/>
          <w:szCs w:val="24"/>
          <w:lang w:val="en-US" w:eastAsia="ru-RU"/>
        </w:rPr>
        <w:t> </w:t>
      </w:r>
      <w:r w:rsidRPr="00190251">
        <w:rPr>
          <w:rFonts w:ascii="Times New Roman" w:eastAsia="Times New Roman" w:hAnsi="Times New Roman" w:cs="Times New Roman"/>
          <w:bCs/>
          <w:sz w:val="24"/>
          <w:szCs w:val="24"/>
          <w:lang w:eastAsia="ru-RU"/>
        </w:rPr>
        <w:t>152 тыс.руб.</w:t>
      </w:r>
    </w:p>
    <w:p w:rsidR="00190251" w:rsidRPr="00190251" w:rsidRDefault="00190251" w:rsidP="00190251">
      <w:pPr>
        <w:tabs>
          <w:tab w:val="num" w:pos="855"/>
        </w:tabs>
        <w:spacing w:before="0"/>
        <w:ind w:firstLine="570"/>
        <w:jc w:val="both"/>
        <w:rPr>
          <w:rFonts w:ascii="Times New Roman" w:eastAsia="Times New Roman" w:hAnsi="Times New Roman" w:cs="Times New Roman"/>
          <w:bCs/>
          <w:sz w:val="24"/>
          <w:szCs w:val="24"/>
          <w:lang w:eastAsia="ru-RU"/>
        </w:rPr>
      </w:pPr>
      <w:r w:rsidRPr="00190251">
        <w:rPr>
          <w:rFonts w:ascii="Times New Roman" w:eastAsia="Times New Roman" w:hAnsi="Times New Roman" w:cs="Times New Roman"/>
          <w:bCs/>
          <w:sz w:val="24"/>
          <w:szCs w:val="24"/>
          <w:lang w:eastAsia="ru-RU"/>
        </w:rPr>
        <w:t>Электроэнергия - Газпром энергосбыт Тюмень -41 475 тыс. руб.</w:t>
      </w:r>
    </w:p>
    <w:p w:rsidR="00190251" w:rsidRPr="00190251" w:rsidRDefault="00190251" w:rsidP="00190251">
      <w:pPr>
        <w:spacing w:before="0" w:after="160" w:line="259" w:lineRule="auto"/>
        <w:ind w:firstLine="570"/>
        <w:jc w:val="both"/>
        <w:rPr>
          <w:rFonts w:ascii="Times New Roman" w:eastAsia="Calibri" w:hAnsi="Times New Roman" w:cs="Times New Roman"/>
          <w:sz w:val="24"/>
          <w:szCs w:val="24"/>
        </w:rPr>
      </w:pPr>
      <w:r w:rsidRPr="00190251">
        <w:rPr>
          <w:rFonts w:ascii="Times New Roman" w:eastAsia="Calibri" w:hAnsi="Times New Roman" w:cs="Times New Roman"/>
          <w:sz w:val="24"/>
          <w:szCs w:val="24"/>
        </w:rPr>
        <w:t xml:space="preserve">Паспорта и акты готовности по предприятиям теплоэнергетики – все получены в полном объёме. По предприятиям электроэнергетики срок – 15.11.2020. По организациям осуществляющих содержание жилищного фонда, управляющие компании – все получены в полном объёме. Паспорта и акты готовности объектов социальной сферы – все получены в полном объёме.  </w:t>
      </w:r>
    </w:p>
    <w:p w:rsidR="00190251" w:rsidRPr="00190251" w:rsidRDefault="00190251" w:rsidP="00190251">
      <w:pPr>
        <w:spacing w:before="0"/>
        <w:ind w:firstLine="573"/>
        <w:jc w:val="both"/>
        <w:rPr>
          <w:rFonts w:ascii="Times New Roman" w:eastAsia="Calibri" w:hAnsi="Times New Roman" w:cs="Times New Roman"/>
          <w:sz w:val="24"/>
          <w:szCs w:val="24"/>
        </w:rPr>
      </w:pPr>
      <w:r w:rsidRPr="00190251">
        <w:rPr>
          <w:rFonts w:ascii="Times New Roman" w:eastAsia="Calibri" w:hAnsi="Times New Roman" w:cs="Times New Roman"/>
          <w:sz w:val="24"/>
          <w:szCs w:val="24"/>
        </w:rPr>
        <w:lastRenderedPageBreak/>
        <w:t>С целью недопущения роста дебиторской задолженности за ЖКУ, ее снижения и ликвидации в муниципальном образовании городской округ город Мегион проводится следующая работа:</w:t>
      </w:r>
    </w:p>
    <w:p w:rsidR="00190251" w:rsidRPr="00190251" w:rsidRDefault="00190251" w:rsidP="00190251">
      <w:pPr>
        <w:spacing w:before="0"/>
        <w:ind w:firstLine="573"/>
        <w:jc w:val="both"/>
        <w:rPr>
          <w:rFonts w:ascii="Times New Roman" w:eastAsia="Calibri" w:hAnsi="Times New Roman" w:cs="Times New Roman"/>
          <w:sz w:val="24"/>
          <w:szCs w:val="24"/>
        </w:rPr>
      </w:pPr>
      <w:r w:rsidRPr="00190251">
        <w:rPr>
          <w:rFonts w:ascii="Times New Roman" w:eastAsia="Calibri" w:hAnsi="Times New Roman" w:cs="Times New Roman"/>
          <w:sz w:val="24"/>
          <w:szCs w:val="24"/>
        </w:rPr>
        <w:t xml:space="preserve"> постановлением администрации города от 24.05.2018 №1032 утвержден и реализуется план мероприятий по снижению задолженности населения за предоставленные жилищно-коммунальные услуги в городском округе город Мегион;</w:t>
      </w:r>
    </w:p>
    <w:p w:rsidR="00190251" w:rsidRPr="00190251" w:rsidRDefault="00190251" w:rsidP="00190251">
      <w:pPr>
        <w:spacing w:before="0"/>
        <w:ind w:firstLine="573"/>
        <w:jc w:val="both"/>
        <w:rPr>
          <w:rFonts w:ascii="Times New Roman" w:eastAsia="Calibri" w:hAnsi="Times New Roman" w:cs="Times New Roman"/>
          <w:sz w:val="24"/>
          <w:szCs w:val="24"/>
        </w:rPr>
      </w:pPr>
      <w:r w:rsidRPr="00190251">
        <w:rPr>
          <w:rFonts w:ascii="Times New Roman" w:eastAsia="Calibri" w:hAnsi="Times New Roman" w:cs="Times New Roman"/>
          <w:sz w:val="24"/>
          <w:szCs w:val="24"/>
        </w:rPr>
        <w:t xml:space="preserve"> распоряжением администрации города от 07.03.2018 №53 утвержден и реализуется план мероприятий («Дорожная карта») по недопущению образования дебиторской задолженности муниципального унитарного предприятия «Тепловодоканал»;</w:t>
      </w:r>
    </w:p>
    <w:p w:rsidR="00190251" w:rsidRPr="00190251" w:rsidRDefault="00190251" w:rsidP="00190251">
      <w:pPr>
        <w:spacing w:before="0"/>
        <w:ind w:firstLine="573"/>
        <w:jc w:val="both"/>
        <w:rPr>
          <w:rFonts w:ascii="Times New Roman" w:eastAsia="Calibri" w:hAnsi="Times New Roman" w:cs="Times New Roman"/>
          <w:sz w:val="24"/>
          <w:szCs w:val="24"/>
        </w:rPr>
      </w:pPr>
      <w:r w:rsidRPr="00190251">
        <w:rPr>
          <w:rFonts w:ascii="Times New Roman" w:eastAsia="Calibri" w:hAnsi="Times New Roman" w:cs="Times New Roman"/>
          <w:sz w:val="24"/>
          <w:szCs w:val="24"/>
        </w:rPr>
        <w:t xml:space="preserve"> создана рабочая комиссия по снижению задолженности за оказанные жилищно-коммунальные услуги, в соответствии с распоряжением администрации города Мегиона от 30.09.2014 №273, заседания которой проходят ежемесячно.</w:t>
      </w:r>
    </w:p>
    <w:p w:rsidR="00190251" w:rsidRPr="00190251" w:rsidRDefault="00190251" w:rsidP="00190251">
      <w:pPr>
        <w:spacing w:before="0"/>
        <w:ind w:firstLine="573"/>
        <w:jc w:val="both"/>
        <w:rPr>
          <w:rFonts w:ascii="Times New Roman" w:eastAsia="Calibri" w:hAnsi="Times New Roman" w:cs="Times New Roman"/>
          <w:sz w:val="24"/>
          <w:szCs w:val="24"/>
        </w:rPr>
      </w:pPr>
      <w:r w:rsidRPr="00190251">
        <w:rPr>
          <w:rFonts w:ascii="Times New Roman" w:eastAsia="Calibri" w:hAnsi="Times New Roman" w:cs="Times New Roman"/>
          <w:sz w:val="24"/>
          <w:szCs w:val="24"/>
        </w:rPr>
        <w:t>Ресурсоснабжающими и управляющими организациями проводятся следующие мероприятия:</w:t>
      </w:r>
    </w:p>
    <w:p w:rsidR="00190251" w:rsidRPr="00190251" w:rsidRDefault="00190251" w:rsidP="00190251">
      <w:pPr>
        <w:spacing w:before="0"/>
        <w:ind w:firstLine="573"/>
        <w:jc w:val="both"/>
        <w:rPr>
          <w:rFonts w:ascii="Times New Roman" w:eastAsia="Calibri" w:hAnsi="Times New Roman" w:cs="Times New Roman"/>
          <w:sz w:val="24"/>
          <w:szCs w:val="24"/>
        </w:rPr>
      </w:pPr>
      <w:r w:rsidRPr="00190251">
        <w:rPr>
          <w:rFonts w:ascii="Times New Roman" w:eastAsia="Calibri" w:hAnsi="Times New Roman" w:cs="Times New Roman"/>
          <w:sz w:val="24"/>
          <w:szCs w:val="24"/>
        </w:rPr>
        <w:t xml:space="preserve"> уведомление должника о сумме образовавшейся задолженности;</w:t>
      </w:r>
    </w:p>
    <w:p w:rsidR="00190251" w:rsidRPr="00190251" w:rsidRDefault="00190251" w:rsidP="00190251">
      <w:pPr>
        <w:spacing w:before="0"/>
        <w:ind w:firstLine="573"/>
        <w:jc w:val="both"/>
        <w:rPr>
          <w:rFonts w:ascii="Times New Roman" w:eastAsia="Calibri" w:hAnsi="Times New Roman" w:cs="Times New Roman"/>
          <w:sz w:val="24"/>
          <w:szCs w:val="24"/>
        </w:rPr>
      </w:pPr>
      <w:r w:rsidRPr="00190251">
        <w:rPr>
          <w:rFonts w:ascii="Times New Roman" w:eastAsia="Calibri" w:hAnsi="Times New Roman" w:cs="Times New Roman"/>
          <w:sz w:val="24"/>
          <w:szCs w:val="24"/>
        </w:rPr>
        <w:t xml:space="preserve"> предупреждение о необходимости погашения задолженности и об ответственности в случае несвоевременной оплаты;</w:t>
      </w:r>
    </w:p>
    <w:p w:rsidR="00190251" w:rsidRPr="00190251" w:rsidRDefault="00190251" w:rsidP="00190251">
      <w:pPr>
        <w:spacing w:before="0"/>
        <w:ind w:firstLine="573"/>
        <w:jc w:val="both"/>
        <w:rPr>
          <w:rFonts w:ascii="Times New Roman" w:eastAsia="Calibri" w:hAnsi="Times New Roman" w:cs="Times New Roman"/>
          <w:sz w:val="24"/>
          <w:szCs w:val="24"/>
        </w:rPr>
      </w:pPr>
      <w:r w:rsidRPr="00190251">
        <w:rPr>
          <w:rFonts w:ascii="Times New Roman" w:eastAsia="Calibri" w:hAnsi="Times New Roman" w:cs="Times New Roman"/>
          <w:sz w:val="24"/>
          <w:szCs w:val="24"/>
        </w:rPr>
        <w:t xml:space="preserve"> информирование граждан об изменении тарифов на услуги ЖКХ, о режиме работы отделов по расчетам с населением, на сайте поставщика коммунальных услуг и в средствах массовой информации;</w:t>
      </w:r>
    </w:p>
    <w:p w:rsidR="00190251" w:rsidRPr="00190251" w:rsidRDefault="00190251" w:rsidP="00190251">
      <w:pPr>
        <w:spacing w:before="0"/>
        <w:ind w:firstLine="573"/>
        <w:jc w:val="both"/>
        <w:rPr>
          <w:rFonts w:ascii="Times New Roman" w:eastAsia="Calibri" w:hAnsi="Times New Roman" w:cs="Times New Roman"/>
          <w:sz w:val="24"/>
          <w:szCs w:val="24"/>
        </w:rPr>
      </w:pPr>
      <w:r w:rsidRPr="00190251">
        <w:rPr>
          <w:rFonts w:ascii="Times New Roman" w:eastAsia="Calibri" w:hAnsi="Times New Roman" w:cs="Times New Roman"/>
          <w:sz w:val="24"/>
          <w:szCs w:val="24"/>
        </w:rPr>
        <w:lastRenderedPageBreak/>
        <w:t xml:space="preserve"> ежемесячное направление потребителям расчетных квитанций о начисленных платежах и сумме долга;</w:t>
      </w:r>
    </w:p>
    <w:p w:rsidR="00190251" w:rsidRPr="00190251" w:rsidRDefault="00190251" w:rsidP="00190251">
      <w:pPr>
        <w:spacing w:before="0"/>
        <w:ind w:firstLine="573"/>
        <w:jc w:val="both"/>
        <w:rPr>
          <w:rFonts w:ascii="Times New Roman" w:eastAsia="Calibri" w:hAnsi="Times New Roman" w:cs="Times New Roman"/>
          <w:sz w:val="24"/>
          <w:szCs w:val="24"/>
        </w:rPr>
      </w:pPr>
      <w:r w:rsidRPr="00190251">
        <w:rPr>
          <w:rFonts w:ascii="Times New Roman" w:eastAsia="Calibri" w:hAnsi="Times New Roman" w:cs="Times New Roman"/>
          <w:sz w:val="24"/>
          <w:szCs w:val="24"/>
        </w:rPr>
        <w:t xml:space="preserve"> размещение информации на оборотной стороне квитанции о необходимости и сроках своевременной оплаты за жилищно-коммунальные услуги;</w:t>
      </w:r>
    </w:p>
    <w:p w:rsidR="00190251" w:rsidRPr="00190251" w:rsidRDefault="00190251" w:rsidP="00190251">
      <w:pPr>
        <w:spacing w:before="0"/>
        <w:ind w:firstLine="573"/>
        <w:jc w:val="both"/>
        <w:rPr>
          <w:rFonts w:ascii="Times New Roman" w:eastAsia="Calibri" w:hAnsi="Times New Roman" w:cs="Times New Roman"/>
          <w:sz w:val="24"/>
          <w:szCs w:val="24"/>
        </w:rPr>
      </w:pPr>
      <w:r w:rsidRPr="00190251">
        <w:rPr>
          <w:rFonts w:ascii="Times New Roman" w:eastAsia="Calibri" w:hAnsi="Times New Roman" w:cs="Times New Roman"/>
          <w:sz w:val="24"/>
          <w:szCs w:val="24"/>
        </w:rPr>
        <w:t xml:space="preserve"> начисление пени за просроченную задолженность;</w:t>
      </w:r>
    </w:p>
    <w:p w:rsidR="00190251" w:rsidRPr="00190251" w:rsidRDefault="00190251" w:rsidP="00190251">
      <w:pPr>
        <w:spacing w:before="0"/>
        <w:ind w:firstLine="573"/>
        <w:jc w:val="both"/>
        <w:rPr>
          <w:rFonts w:ascii="Times New Roman" w:eastAsia="Calibri" w:hAnsi="Times New Roman" w:cs="Times New Roman"/>
          <w:sz w:val="24"/>
          <w:szCs w:val="24"/>
        </w:rPr>
      </w:pPr>
      <w:r w:rsidRPr="00190251">
        <w:rPr>
          <w:rFonts w:ascii="Times New Roman" w:eastAsia="Calibri" w:hAnsi="Times New Roman" w:cs="Times New Roman"/>
          <w:sz w:val="24"/>
          <w:szCs w:val="24"/>
        </w:rPr>
        <w:t xml:space="preserve"> при наличии контактных телефонов должника проведение работа с должником о погашении задолженности по телефону;</w:t>
      </w:r>
    </w:p>
    <w:p w:rsidR="00190251" w:rsidRPr="00190251" w:rsidRDefault="00190251" w:rsidP="00190251">
      <w:pPr>
        <w:spacing w:before="0"/>
        <w:ind w:firstLine="573"/>
        <w:jc w:val="both"/>
        <w:rPr>
          <w:rFonts w:ascii="Times New Roman" w:eastAsia="Calibri" w:hAnsi="Times New Roman" w:cs="Times New Roman"/>
          <w:sz w:val="24"/>
          <w:szCs w:val="24"/>
        </w:rPr>
      </w:pPr>
      <w:r w:rsidRPr="00190251">
        <w:rPr>
          <w:rFonts w:ascii="Times New Roman" w:eastAsia="Calibri" w:hAnsi="Times New Roman" w:cs="Times New Roman"/>
          <w:sz w:val="24"/>
          <w:szCs w:val="24"/>
        </w:rPr>
        <w:t xml:space="preserve"> проведение постоянной работы с должниками по погашению задолженности путем предоставления рассрочки по оплате;</w:t>
      </w:r>
    </w:p>
    <w:p w:rsidR="00190251" w:rsidRPr="00190251" w:rsidRDefault="00190251" w:rsidP="00190251">
      <w:pPr>
        <w:spacing w:before="0"/>
        <w:ind w:firstLine="573"/>
        <w:jc w:val="both"/>
        <w:rPr>
          <w:rFonts w:ascii="Times New Roman" w:eastAsia="Calibri" w:hAnsi="Times New Roman" w:cs="Times New Roman"/>
          <w:sz w:val="24"/>
          <w:szCs w:val="24"/>
        </w:rPr>
      </w:pPr>
      <w:r w:rsidRPr="00190251">
        <w:rPr>
          <w:rFonts w:ascii="Times New Roman" w:eastAsia="Calibri" w:hAnsi="Times New Roman" w:cs="Times New Roman"/>
          <w:sz w:val="24"/>
          <w:szCs w:val="24"/>
        </w:rPr>
        <w:t xml:space="preserve"> проведение акций по списанию пени физическим лицам при оплате задолженности за коммунальные услуги в полном объеме;</w:t>
      </w:r>
    </w:p>
    <w:p w:rsidR="00190251" w:rsidRPr="00190251" w:rsidRDefault="00190251" w:rsidP="00190251">
      <w:pPr>
        <w:spacing w:before="0"/>
        <w:ind w:firstLine="573"/>
        <w:jc w:val="both"/>
        <w:rPr>
          <w:rFonts w:ascii="Times New Roman" w:eastAsia="Calibri" w:hAnsi="Times New Roman" w:cs="Times New Roman"/>
          <w:sz w:val="24"/>
          <w:szCs w:val="24"/>
        </w:rPr>
      </w:pPr>
      <w:r w:rsidRPr="00190251">
        <w:rPr>
          <w:rFonts w:ascii="Times New Roman" w:eastAsia="Calibri" w:hAnsi="Times New Roman" w:cs="Times New Roman"/>
          <w:sz w:val="24"/>
          <w:szCs w:val="24"/>
        </w:rPr>
        <w:t xml:space="preserve"> проведение работы по подаче на должников исковых заявлений в суд;</w:t>
      </w:r>
    </w:p>
    <w:p w:rsidR="00190251" w:rsidRPr="00190251" w:rsidRDefault="00190251" w:rsidP="00190251">
      <w:pPr>
        <w:spacing w:before="0"/>
        <w:ind w:firstLine="573"/>
        <w:jc w:val="both"/>
        <w:rPr>
          <w:rFonts w:ascii="Times New Roman" w:eastAsia="Calibri" w:hAnsi="Times New Roman" w:cs="Times New Roman"/>
          <w:sz w:val="24"/>
          <w:szCs w:val="24"/>
        </w:rPr>
      </w:pPr>
      <w:r w:rsidRPr="00190251">
        <w:rPr>
          <w:rFonts w:ascii="Times New Roman" w:eastAsia="Calibri" w:hAnsi="Times New Roman" w:cs="Times New Roman"/>
          <w:sz w:val="24"/>
          <w:szCs w:val="24"/>
        </w:rPr>
        <w:t xml:space="preserve"> проведение рейдов совместно со службой судебных приставов по адресам задолжников за коммунальные услуги.</w:t>
      </w:r>
    </w:p>
    <w:p w:rsidR="00190251" w:rsidRPr="00190251" w:rsidRDefault="00190251" w:rsidP="00190251">
      <w:pPr>
        <w:spacing w:before="0"/>
        <w:ind w:firstLine="573"/>
        <w:jc w:val="both"/>
        <w:rPr>
          <w:rFonts w:ascii="Times New Roman" w:eastAsia="Calibri" w:hAnsi="Times New Roman" w:cs="Times New Roman"/>
          <w:sz w:val="24"/>
          <w:szCs w:val="24"/>
        </w:rPr>
      </w:pPr>
      <w:r w:rsidRPr="00190251">
        <w:rPr>
          <w:rFonts w:ascii="Times New Roman" w:eastAsia="Calibri" w:hAnsi="Times New Roman" w:cs="Times New Roman"/>
          <w:sz w:val="24"/>
          <w:szCs w:val="24"/>
        </w:rPr>
        <w:t xml:space="preserve">Кроме этого, в рамках осуществления контрольных функций введена практика проведения еженедельных рабочих совещаний по деятельности жилищно-коммунального хозяйства с руководителями управляющих организаций, ТСЖ, ресурсоснабжающих предприятий, заинтересованных должностных лиц администрации города и муниципальных учреждений, предприятий. </w:t>
      </w:r>
    </w:p>
    <w:p w:rsidR="00190251" w:rsidRPr="00190251" w:rsidRDefault="00190251" w:rsidP="00190251">
      <w:pPr>
        <w:spacing w:before="0"/>
        <w:ind w:firstLine="709"/>
        <w:jc w:val="both"/>
        <w:rPr>
          <w:rFonts w:ascii="Times New Roman" w:eastAsia="Times New Roman" w:hAnsi="Times New Roman" w:cs="Times New Roman"/>
          <w:sz w:val="24"/>
          <w:szCs w:val="24"/>
          <w:lang w:eastAsia="ru-RU"/>
        </w:rPr>
      </w:pPr>
      <w:r w:rsidRPr="00190251">
        <w:rPr>
          <w:rFonts w:ascii="Times New Roman" w:eastAsia="Times New Roman" w:hAnsi="Times New Roman" w:cs="Times New Roman"/>
          <w:sz w:val="24"/>
          <w:szCs w:val="24"/>
          <w:lang w:eastAsia="ru-RU"/>
        </w:rPr>
        <w:lastRenderedPageBreak/>
        <w:t>За 11 месяцев 2020 года по вопросам жилищно-коммунального хозяйства в адрес администрации города Мегиона поступило 187 обращений, что на 14 % меньше показателя аналогичного периода 2019 года (219).</w:t>
      </w:r>
    </w:p>
    <w:p w:rsidR="00190251" w:rsidRPr="00190251" w:rsidRDefault="00190251" w:rsidP="00190251">
      <w:pPr>
        <w:spacing w:before="0"/>
        <w:ind w:firstLine="709"/>
        <w:jc w:val="both"/>
        <w:rPr>
          <w:rFonts w:ascii="Times New Roman" w:eastAsia="Times New Roman" w:hAnsi="Times New Roman" w:cs="Times New Roman"/>
          <w:sz w:val="24"/>
          <w:szCs w:val="24"/>
          <w:lang w:eastAsia="ru-RU"/>
        </w:rPr>
      </w:pPr>
      <w:r w:rsidRPr="00190251">
        <w:rPr>
          <w:rFonts w:ascii="Times New Roman" w:eastAsia="Times New Roman" w:hAnsi="Times New Roman" w:cs="Times New Roman"/>
          <w:sz w:val="24"/>
          <w:szCs w:val="24"/>
          <w:lang w:eastAsia="ru-RU"/>
        </w:rPr>
        <w:t>Анализ тематики заданных вопросов показал, что наиболее часто задаваемые вопросы в 2020 году касались вопросов благоустройства городского округа город Мегион, качества предоставления и стоимости жилищно-коммунальных услуг. При этом, анализ результатов рассмотрения вопросов свидетельствует о том, что правовая грамотность потребителей в сфере ЖКХ повышается, но, тем не менее, не все граждане могут самостоятельно разобраться в нормах жилищного законодательства.</w:t>
      </w:r>
    </w:p>
    <w:p w:rsidR="00190251" w:rsidRPr="004C694F" w:rsidRDefault="00190251" w:rsidP="004C694F">
      <w:pPr>
        <w:pStyle w:val="ConsPlusTitle"/>
        <w:jc w:val="center"/>
        <w:rPr>
          <w:sz w:val="24"/>
          <w:szCs w:val="24"/>
        </w:rPr>
      </w:pPr>
    </w:p>
    <w:p w:rsidR="004C694F" w:rsidRPr="00943FBC" w:rsidRDefault="004C694F" w:rsidP="004C694F">
      <w:pPr>
        <w:pStyle w:val="ConsPlusTitle"/>
        <w:jc w:val="center"/>
        <w:rPr>
          <w:b w:val="0"/>
          <w:sz w:val="24"/>
          <w:szCs w:val="24"/>
        </w:rPr>
      </w:pPr>
      <w:r w:rsidRPr="00943FBC">
        <w:rPr>
          <w:b w:val="0"/>
          <w:sz w:val="24"/>
          <w:szCs w:val="24"/>
        </w:rPr>
        <w:t>8.Рынок ритуальных услуг</w:t>
      </w:r>
    </w:p>
    <w:p w:rsidR="00190251" w:rsidRDefault="00190251" w:rsidP="004C694F">
      <w:pPr>
        <w:pStyle w:val="ConsPlusTitle"/>
        <w:jc w:val="center"/>
        <w:rPr>
          <w:sz w:val="24"/>
          <w:szCs w:val="24"/>
        </w:rPr>
      </w:pPr>
    </w:p>
    <w:p w:rsidR="00190251" w:rsidRPr="00190251" w:rsidRDefault="00190251" w:rsidP="00190251">
      <w:pPr>
        <w:shd w:val="clear" w:color="auto" w:fill="FFFFFF"/>
        <w:spacing w:before="0" w:line="276" w:lineRule="auto"/>
        <w:ind w:firstLine="708"/>
        <w:jc w:val="both"/>
        <w:rPr>
          <w:rFonts w:ascii="Times New Roman" w:eastAsia="Times New Roman" w:hAnsi="Times New Roman" w:cs="Times New Roman"/>
          <w:color w:val="000000"/>
          <w:sz w:val="24"/>
          <w:szCs w:val="24"/>
          <w:lang w:eastAsia="ru-RU"/>
        </w:rPr>
      </w:pPr>
      <w:r w:rsidRPr="00190251">
        <w:rPr>
          <w:rFonts w:ascii="Times New Roman" w:eastAsia="Times New Roman" w:hAnsi="Times New Roman" w:cs="Times New Roman"/>
          <w:color w:val="000000"/>
          <w:sz w:val="24"/>
          <w:szCs w:val="24"/>
          <w:lang w:eastAsia="ru-RU"/>
        </w:rPr>
        <w:t xml:space="preserve">Включение рынка ритуальных услуг в перечень приоритетных рынков обусловлено необходимостью создания условий для повышения качества ритуальных услуг, обеспечения возможности их получения. Соответствующие услуги являются социально-значимым видом услуг. Знание потребителей (населения) о потенциальной возможности удовлетворить потребность в ритуальных услугах на определенном качественном уровне за обоснованную плату является важным фактором социального самочувствия населения. </w:t>
      </w:r>
    </w:p>
    <w:p w:rsidR="00190251" w:rsidRPr="00190251" w:rsidRDefault="00190251" w:rsidP="00190251">
      <w:pPr>
        <w:shd w:val="clear" w:color="auto" w:fill="FFFFFF"/>
        <w:spacing w:before="0" w:line="276" w:lineRule="auto"/>
        <w:ind w:firstLine="708"/>
        <w:jc w:val="both"/>
        <w:rPr>
          <w:rFonts w:ascii="Times New Roman" w:eastAsia="Times New Roman" w:hAnsi="Times New Roman" w:cs="Times New Roman"/>
          <w:color w:val="000000"/>
          <w:sz w:val="24"/>
          <w:szCs w:val="24"/>
          <w:lang w:eastAsia="ru-RU"/>
        </w:rPr>
      </w:pPr>
      <w:r w:rsidRPr="00190251">
        <w:rPr>
          <w:rFonts w:ascii="Times New Roman" w:eastAsia="Times New Roman" w:hAnsi="Times New Roman" w:cs="Times New Roman"/>
          <w:color w:val="000000"/>
          <w:sz w:val="24"/>
          <w:szCs w:val="24"/>
          <w:lang w:eastAsia="ru-RU"/>
        </w:rPr>
        <w:lastRenderedPageBreak/>
        <w:t>Основными проблемами в развитии конкурентной среды на данном рынке являются недостаточное обеспечение прозрачности деятельности участников рынка и низкая информированность населения об услугах.</w:t>
      </w:r>
    </w:p>
    <w:p w:rsidR="00190251" w:rsidRPr="00190251" w:rsidRDefault="00190251" w:rsidP="00190251">
      <w:pPr>
        <w:shd w:val="clear" w:color="auto" w:fill="FFFFFF"/>
        <w:spacing w:before="0" w:line="276" w:lineRule="auto"/>
        <w:ind w:firstLine="708"/>
        <w:jc w:val="both"/>
        <w:rPr>
          <w:rFonts w:ascii="Times New Roman" w:eastAsia="Times New Roman" w:hAnsi="Times New Roman" w:cs="Times New Roman"/>
          <w:color w:val="000000"/>
          <w:sz w:val="24"/>
          <w:szCs w:val="24"/>
          <w:lang w:eastAsia="ru-RU"/>
        </w:rPr>
      </w:pPr>
      <w:r w:rsidRPr="00190251">
        <w:rPr>
          <w:rFonts w:ascii="Times New Roman" w:eastAsia="Times New Roman" w:hAnsi="Times New Roman" w:cs="Times New Roman"/>
          <w:color w:val="000000"/>
          <w:sz w:val="24"/>
          <w:szCs w:val="24"/>
          <w:lang w:eastAsia="ru-RU"/>
        </w:rPr>
        <w:t>По состоянию на 30 ноября 2020 года в Мегионе осуществляет свою деятельность в сфере ритуальных услуг 1 индивидуальный предприниматель.</w:t>
      </w:r>
    </w:p>
    <w:p w:rsidR="00190251" w:rsidRPr="00190251" w:rsidRDefault="00190251" w:rsidP="00190251">
      <w:pPr>
        <w:spacing w:before="0" w:line="276" w:lineRule="auto"/>
        <w:ind w:firstLine="360"/>
        <w:jc w:val="both"/>
        <w:rPr>
          <w:rFonts w:ascii="Times New Roman" w:eastAsia="Times New Roman" w:hAnsi="Times New Roman" w:cs="Times New Roman"/>
          <w:color w:val="000000"/>
          <w:sz w:val="24"/>
          <w:szCs w:val="24"/>
          <w:lang w:eastAsia="ru-RU"/>
        </w:rPr>
      </w:pPr>
      <w:r w:rsidRPr="00190251">
        <w:rPr>
          <w:rFonts w:ascii="Times New Roman" w:eastAsia="Times New Roman" w:hAnsi="Times New Roman" w:cs="Times New Roman"/>
          <w:color w:val="000000"/>
          <w:sz w:val="24"/>
          <w:szCs w:val="24"/>
          <w:lang w:eastAsia="ru-RU"/>
        </w:rPr>
        <w:t>На официальном сайте администрации города создан раздел «Ритуальные услуги» (</w:t>
      </w:r>
      <w:hyperlink r:id="rId9" w:history="1">
        <w:r w:rsidRPr="00190251">
          <w:rPr>
            <w:rFonts w:ascii="Times New Roman" w:eastAsia="Times New Roman" w:hAnsi="Times New Roman" w:cs="Times New Roman"/>
            <w:color w:val="0000FF"/>
            <w:sz w:val="24"/>
            <w:szCs w:val="24"/>
            <w:u w:val="single"/>
            <w:lang w:val="en-US" w:eastAsia="ru-RU"/>
          </w:rPr>
          <w:t>https</w:t>
        </w:r>
        <w:r w:rsidRPr="00190251">
          <w:rPr>
            <w:rFonts w:ascii="Times New Roman" w:eastAsia="Times New Roman" w:hAnsi="Times New Roman" w:cs="Times New Roman"/>
            <w:color w:val="0000FF"/>
            <w:sz w:val="24"/>
            <w:szCs w:val="24"/>
            <w:u w:val="single"/>
            <w:lang w:eastAsia="ru-RU"/>
          </w:rPr>
          <w:t>://</w:t>
        </w:r>
        <w:r w:rsidRPr="00190251">
          <w:rPr>
            <w:rFonts w:ascii="Times New Roman" w:eastAsia="Times New Roman" w:hAnsi="Times New Roman" w:cs="Times New Roman"/>
            <w:color w:val="0000FF"/>
            <w:sz w:val="24"/>
            <w:szCs w:val="24"/>
            <w:u w:val="single"/>
            <w:lang w:val="en-US" w:eastAsia="ru-RU"/>
          </w:rPr>
          <w:t>admmegion</w:t>
        </w:r>
        <w:r w:rsidRPr="00190251">
          <w:rPr>
            <w:rFonts w:ascii="Times New Roman" w:eastAsia="Times New Roman" w:hAnsi="Times New Roman" w:cs="Times New Roman"/>
            <w:color w:val="0000FF"/>
            <w:sz w:val="24"/>
            <w:szCs w:val="24"/>
            <w:u w:val="single"/>
            <w:lang w:eastAsia="ru-RU"/>
          </w:rPr>
          <w:t>.</w:t>
        </w:r>
        <w:r w:rsidRPr="00190251">
          <w:rPr>
            <w:rFonts w:ascii="Times New Roman" w:eastAsia="Times New Roman" w:hAnsi="Times New Roman" w:cs="Times New Roman"/>
            <w:color w:val="0000FF"/>
            <w:sz w:val="24"/>
            <w:szCs w:val="24"/>
            <w:u w:val="single"/>
            <w:lang w:val="en-US" w:eastAsia="ru-RU"/>
          </w:rPr>
          <w:t>ru</w:t>
        </w:r>
        <w:r w:rsidRPr="00190251">
          <w:rPr>
            <w:rFonts w:ascii="Times New Roman" w:eastAsia="Times New Roman" w:hAnsi="Times New Roman" w:cs="Times New Roman"/>
            <w:color w:val="0000FF"/>
            <w:sz w:val="24"/>
            <w:szCs w:val="24"/>
            <w:u w:val="single"/>
            <w:lang w:eastAsia="ru-RU"/>
          </w:rPr>
          <w:t>/</w:t>
        </w:r>
        <w:r w:rsidRPr="00190251">
          <w:rPr>
            <w:rFonts w:ascii="Times New Roman" w:eastAsia="Times New Roman" w:hAnsi="Times New Roman" w:cs="Times New Roman"/>
            <w:color w:val="0000FF"/>
            <w:sz w:val="24"/>
            <w:szCs w:val="24"/>
            <w:u w:val="single"/>
            <w:lang w:val="en-US" w:eastAsia="ru-RU"/>
          </w:rPr>
          <w:t>city</w:t>
        </w:r>
        <w:r w:rsidRPr="00190251">
          <w:rPr>
            <w:rFonts w:ascii="Times New Roman" w:eastAsia="Times New Roman" w:hAnsi="Times New Roman" w:cs="Times New Roman"/>
            <w:color w:val="0000FF"/>
            <w:sz w:val="24"/>
            <w:szCs w:val="24"/>
            <w:u w:val="single"/>
            <w:lang w:eastAsia="ru-RU"/>
          </w:rPr>
          <w:t>/</w:t>
        </w:r>
        <w:r w:rsidRPr="00190251">
          <w:rPr>
            <w:rFonts w:ascii="Times New Roman" w:eastAsia="Times New Roman" w:hAnsi="Times New Roman" w:cs="Times New Roman"/>
            <w:color w:val="0000FF"/>
            <w:sz w:val="24"/>
            <w:szCs w:val="24"/>
            <w:u w:val="single"/>
            <w:lang w:val="en-US" w:eastAsia="ru-RU"/>
          </w:rPr>
          <w:t>help</w:t>
        </w:r>
        <w:r w:rsidRPr="00190251">
          <w:rPr>
            <w:rFonts w:ascii="Times New Roman" w:eastAsia="Times New Roman" w:hAnsi="Times New Roman" w:cs="Times New Roman"/>
            <w:color w:val="0000FF"/>
            <w:sz w:val="24"/>
            <w:szCs w:val="24"/>
            <w:u w:val="single"/>
            <w:lang w:eastAsia="ru-RU"/>
          </w:rPr>
          <w:t>-</w:t>
        </w:r>
        <w:r w:rsidRPr="00190251">
          <w:rPr>
            <w:rFonts w:ascii="Times New Roman" w:eastAsia="Times New Roman" w:hAnsi="Times New Roman" w:cs="Times New Roman"/>
            <w:color w:val="0000FF"/>
            <w:sz w:val="24"/>
            <w:szCs w:val="24"/>
            <w:u w:val="single"/>
            <w:lang w:val="en-US" w:eastAsia="ru-RU"/>
          </w:rPr>
          <w:t>in</w:t>
        </w:r>
        <w:r w:rsidRPr="00190251">
          <w:rPr>
            <w:rFonts w:ascii="Times New Roman" w:eastAsia="Times New Roman" w:hAnsi="Times New Roman" w:cs="Times New Roman"/>
            <w:color w:val="0000FF"/>
            <w:sz w:val="24"/>
            <w:szCs w:val="24"/>
            <w:u w:val="single"/>
            <w:lang w:eastAsia="ru-RU"/>
          </w:rPr>
          <w:t>-</w:t>
        </w:r>
        <w:r w:rsidRPr="00190251">
          <w:rPr>
            <w:rFonts w:ascii="Times New Roman" w:eastAsia="Times New Roman" w:hAnsi="Times New Roman" w:cs="Times New Roman"/>
            <w:color w:val="0000FF"/>
            <w:sz w:val="24"/>
            <w:szCs w:val="24"/>
            <w:u w:val="single"/>
            <w:lang w:val="en-US" w:eastAsia="ru-RU"/>
          </w:rPr>
          <w:t>difficult</w:t>
        </w:r>
        <w:r w:rsidRPr="00190251">
          <w:rPr>
            <w:rFonts w:ascii="Times New Roman" w:eastAsia="Times New Roman" w:hAnsi="Times New Roman" w:cs="Times New Roman"/>
            <w:color w:val="0000FF"/>
            <w:sz w:val="24"/>
            <w:szCs w:val="24"/>
            <w:u w:val="single"/>
            <w:lang w:eastAsia="ru-RU"/>
          </w:rPr>
          <w:t>-</w:t>
        </w:r>
        <w:r w:rsidRPr="00190251">
          <w:rPr>
            <w:rFonts w:ascii="Times New Roman" w:eastAsia="Times New Roman" w:hAnsi="Times New Roman" w:cs="Times New Roman"/>
            <w:color w:val="0000FF"/>
            <w:sz w:val="24"/>
            <w:szCs w:val="24"/>
            <w:u w:val="single"/>
            <w:lang w:val="en-US" w:eastAsia="ru-RU"/>
          </w:rPr>
          <w:t>situations</w:t>
        </w:r>
        <w:r w:rsidRPr="00190251">
          <w:rPr>
            <w:rFonts w:ascii="Times New Roman" w:eastAsia="Times New Roman" w:hAnsi="Times New Roman" w:cs="Times New Roman"/>
            <w:color w:val="0000FF"/>
            <w:sz w:val="24"/>
            <w:szCs w:val="24"/>
            <w:u w:val="single"/>
            <w:lang w:eastAsia="ru-RU"/>
          </w:rPr>
          <w:t>/</w:t>
        </w:r>
        <w:r w:rsidRPr="00190251">
          <w:rPr>
            <w:rFonts w:ascii="Times New Roman" w:eastAsia="Times New Roman" w:hAnsi="Times New Roman" w:cs="Times New Roman"/>
            <w:color w:val="0000FF"/>
            <w:sz w:val="24"/>
            <w:szCs w:val="24"/>
            <w:u w:val="single"/>
            <w:lang w:val="en-US" w:eastAsia="ru-RU"/>
          </w:rPr>
          <w:t>funeral</w:t>
        </w:r>
        <w:r w:rsidRPr="00190251">
          <w:rPr>
            <w:rFonts w:ascii="Times New Roman" w:eastAsia="Times New Roman" w:hAnsi="Times New Roman" w:cs="Times New Roman"/>
            <w:color w:val="0000FF"/>
            <w:sz w:val="24"/>
            <w:szCs w:val="24"/>
            <w:u w:val="single"/>
            <w:lang w:eastAsia="ru-RU"/>
          </w:rPr>
          <w:t>-</w:t>
        </w:r>
        <w:r w:rsidRPr="00190251">
          <w:rPr>
            <w:rFonts w:ascii="Times New Roman" w:eastAsia="Times New Roman" w:hAnsi="Times New Roman" w:cs="Times New Roman"/>
            <w:color w:val="0000FF"/>
            <w:sz w:val="24"/>
            <w:szCs w:val="24"/>
            <w:u w:val="single"/>
            <w:lang w:val="en-US" w:eastAsia="ru-RU"/>
          </w:rPr>
          <w:t>services</w:t>
        </w:r>
        <w:r w:rsidRPr="00190251">
          <w:rPr>
            <w:rFonts w:ascii="Times New Roman" w:eastAsia="Times New Roman" w:hAnsi="Times New Roman" w:cs="Times New Roman"/>
            <w:color w:val="0000FF"/>
            <w:sz w:val="24"/>
            <w:szCs w:val="24"/>
            <w:u w:val="single"/>
            <w:lang w:eastAsia="ru-RU"/>
          </w:rPr>
          <w:t>/</w:t>
        </w:r>
      </w:hyperlink>
      <w:r w:rsidRPr="00190251">
        <w:rPr>
          <w:rFonts w:ascii="Times New Roman" w:eastAsia="Times New Roman" w:hAnsi="Times New Roman" w:cs="Times New Roman"/>
          <w:color w:val="000000"/>
          <w:sz w:val="24"/>
          <w:szCs w:val="24"/>
          <w:lang w:eastAsia="ru-RU"/>
        </w:rPr>
        <w:t xml:space="preserve">), в котором публикуются нормативные правовые акты в соответствии с действующим законодательством, участники рынка ритуальных услуг, стоимость услуг по погребению умерших. </w:t>
      </w:r>
    </w:p>
    <w:p w:rsidR="00190251" w:rsidRPr="004C694F" w:rsidRDefault="00190251" w:rsidP="004C694F">
      <w:pPr>
        <w:pStyle w:val="ConsPlusTitle"/>
        <w:jc w:val="center"/>
        <w:rPr>
          <w:sz w:val="24"/>
          <w:szCs w:val="24"/>
        </w:rPr>
      </w:pPr>
    </w:p>
    <w:p w:rsidR="004C694F" w:rsidRPr="00943FBC" w:rsidRDefault="004C694F" w:rsidP="004C694F">
      <w:pPr>
        <w:pStyle w:val="ConsPlusTitle"/>
        <w:jc w:val="center"/>
        <w:rPr>
          <w:b w:val="0"/>
          <w:sz w:val="24"/>
          <w:szCs w:val="24"/>
        </w:rPr>
      </w:pPr>
      <w:r w:rsidRPr="00943FBC">
        <w:rPr>
          <w:b w:val="0"/>
          <w:sz w:val="24"/>
          <w:szCs w:val="24"/>
        </w:rPr>
        <w:t>9.Рынок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p w:rsidR="00190251" w:rsidRDefault="00190251" w:rsidP="004C694F">
      <w:pPr>
        <w:pStyle w:val="ConsPlusTitle"/>
        <w:jc w:val="center"/>
        <w:rPr>
          <w:sz w:val="24"/>
          <w:szCs w:val="24"/>
        </w:rPr>
      </w:pPr>
    </w:p>
    <w:p w:rsidR="00190251" w:rsidRPr="00190251" w:rsidRDefault="00190251" w:rsidP="00190251">
      <w:pPr>
        <w:spacing w:before="0"/>
        <w:ind w:firstLine="567"/>
        <w:jc w:val="both"/>
        <w:rPr>
          <w:rFonts w:ascii="Times New Roman" w:eastAsia="Calibri" w:hAnsi="Times New Roman" w:cs="Times New Roman"/>
          <w:sz w:val="24"/>
          <w:szCs w:val="24"/>
        </w:rPr>
      </w:pPr>
      <w:r w:rsidRPr="00190251">
        <w:rPr>
          <w:rFonts w:ascii="Times New Roman" w:eastAsia="Calibri" w:hAnsi="Times New Roman" w:cs="Times New Roman"/>
          <w:sz w:val="24"/>
          <w:szCs w:val="24"/>
        </w:rPr>
        <w:t>Транспортная инфраструктура является важной жизнеобеспечивающей системой, неразрывно связанной с нуждами населения городского округа.</w:t>
      </w:r>
    </w:p>
    <w:p w:rsidR="00190251" w:rsidRPr="00190251" w:rsidRDefault="00190251" w:rsidP="00190251">
      <w:pPr>
        <w:spacing w:before="0"/>
        <w:ind w:firstLine="567"/>
        <w:jc w:val="both"/>
        <w:rPr>
          <w:rFonts w:ascii="Times New Roman" w:eastAsia="Calibri" w:hAnsi="Times New Roman" w:cs="Times New Roman"/>
          <w:sz w:val="24"/>
          <w:szCs w:val="24"/>
        </w:rPr>
      </w:pPr>
      <w:r w:rsidRPr="00190251">
        <w:rPr>
          <w:rFonts w:ascii="Times New Roman" w:eastAsia="Calibri" w:hAnsi="Times New Roman" w:cs="Times New Roman"/>
          <w:sz w:val="24"/>
          <w:szCs w:val="24"/>
        </w:rPr>
        <w:lastRenderedPageBreak/>
        <w:t>На территории городского округа город Мегион увеличивается количество грузового транспорта, прицепов, полуприцепов, а также доля легкового транспорта и автобусов, поскольку в целях оптимизации затрат, транспорт для служебных перевозок и поездок используется по более плотному графику, так как городской округ город Мегион территориально является компактным и находится в пределах шаговой доступности.</w:t>
      </w:r>
    </w:p>
    <w:p w:rsidR="00190251" w:rsidRPr="00190251" w:rsidRDefault="00190251" w:rsidP="00190251">
      <w:pPr>
        <w:spacing w:before="0"/>
        <w:ind w:firstLine="567"/>
        <w:jc w:val="both"/>
        <w:rPr>
          <w:rFonts w:ascii="Times New Roman" w:eastAsia="Calibri" w:hAnsi="Times New Roman" w:cs="Times New Roman"/>
          <w:sz w:val="24"/>
          <w:szCs w:val="24"/>
        </w:rPr>
      </w:pPr>
      <w:r w:rsidRPr="00190251">
        <w:rPr>
          <w:rFonts w:ascii="Times New Roman" w:eastAsia="Calibri" w:hAnsi="Times New Roman" w:cs="Times New Roman"/>
          <w:sz w:val="24"/>
          <w:szCs w:val="24"/>
        </w:rPr>
        <w:t xml:space="preserve">На территории городского округа города Мегион перевозку пассажиров автомобильным транспортом осуществляет 2 перевозчика, являющихся индивидуальными предпринимателями. </w:t>
      </w:r>
    </w:p>
    <w:p w:rsidR="00190251" w:rsidRPr="00190251" w:rsidRDefault="00190251" w:rsidP="00190251">
      <w:pPr>
        <w:spacing w:before="0"/>
        <w:ind w:firstLine="567"/>
        <w:jc w:val="both"/>
        <w:rPr>
          <w:rFonts w:ascii="Times New Roman" w:eastAsia="Calibri" w:hAnsi="Times New Roman" w:cs="Times New Roman"/>
          <w:sz w:val="24"/>
          <w:szCs w:val="24"/>
        </w:rPr>
      </w:pPr>
      <w:r w:rsidRPr="00190251">
        <w:rPr>
          <w:rFonts w:ascii="Times New Roman" w:eastAsia="Calibri" w:hAnsi="Times New Roman" w:cs="Times New Roman"/>
          <w:sz w:val="24"/>
          <w:szCs w:val="24"/>
        </w:rPr>
        <w:t>Рынок перевозок пассажиров наземным транспортом сформирован с учетом сложившейся маршрутной сети и спроса населения на эти услуги.</w:t>
      </w:r>
    </w:p>
    <w:p w:rsidR="00190251" w:rsidRPr="00190251" w:rsidRDefault="00190251" w:rsidP="00190251">
      <w:pPr>
        <w:spacing w:before="0"/>
        <w:ind w:firstLine="567"/>
        <w:jc w:val="both"/>
        <w:rPr>
          <w:rFonts w:ascii="Times New Roman" w:eastAsia="Calibri" w:hAnsi="Times New Roman" w:cs="Times New Roman"/>
          <w:sz w:val="24"/>
          <w:szCs w:val="24"/>
        </w:rPr>
      </w:pPr>
      <w:r w:rsidRPr="00190251">
        <w:rPr>
          <w:rFonts w:ascii="Times New Roman" w:eastAsia="Calibri" w:hAnsi="Times New Roman" w:cs="Times New Roman"/>
          <w:sz w:val="24"/>
          <w:szCs w:val="24"/>
        </w:rPr>
        <w:t>В целях обеспечения доступности транспортных услуг для населения, администрация города Мегиона устанавливает муниципальные маршруты регулярных перевозок по регулируемым тарифам. Осуществление перевозок обеспечивается посредством заключения муниципального контракта на выполнение работ, связанных с осуществлением регулярных перевозок по регулируемым тарифам в порядке,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190251" w:rsidRPr="00190251" w:rsidRDefault="00190251" w:rsidP="00190251">
      <w:pPr>
        <w:spacing w:before="0"/>
        <w:ind w:firstLine="567"/>
        <w:jc w:val="both"/>
        <w:rPr>
          <w:rFonts w:ascii="Times New Roman" w:eastAsia="Calibri" w:hAnsi="Times New Roman" w:cs="Times New Roman"/>
          <w:sz w:val="24"/>
          <w:szCs w:val="24"/>
        </w:rPr>
      </w:pPr>
      <w:r w:rsidRPr="00190251">
        <w:rPr>
          <w:rFonts w:ascii="Times New Roman" w:eastAsia="Calibri" w:hAnsi="Times New Roman" w:cs="Times New Roman"/>
          <w:sz w:val="24"/>
          <w:szCs w:val="24"/>
        </w:rPr>
        <w:t xml:space="preserve">Перевозку пассажиров автомобильным транспортом в муниципальном и пригородном сообщении осуществляет ИП Карибов Ш.Ф. по муниципальному контракту на оказание услуг по перевозке пассажиров и багажа </w:t>
      </w:r>
      <w:r w:rsidRPr="00190251">
        <w:rPr>
          <w:rFonts w:ascii="Times New Roman" w:eastAsia="Calibri" w:hAnsi="Times New Roman" w:cs="Times New Roman"/>
          <w:sz w:val="24"/>
          <w:szCs w:val="24"/>
        </w:rPr>
        <w:lastRenderedPageBreak/>
        <w:t>автомобильным транспортом общего пользования на муниципальных маршрутах на территории городского округа города Мегион.</w:t>
      </w:r>
    </w:p>
    <w:p w:rsidR="00190251" w:rsidRPr="00190251" w:rsidRDefault="00190251" w:rsidP="00190251">
      <w:pPr>
        <w:spacing w:before="0"/>
        <w:ind w:firstLine="567"/>
        <w:jc w:val="both"/>
        <w:rPr>
          <w:rFonts w:ascii="Times New Roman" w:eastAsia="Calibri" w:hAnsi="Times New Roman" w:cs="Times New Roman"/>
          <w:sz w:val="24"/>
          <w:szCs w:val="24"/>
        </w:rPr>
      </w:pPr>
      <w:r w:rsidRPr="00190251">
        <w:rPr>
          <w:rFonts w:ascii="Times New Roman" w:eastAsia="Calibri" w:hAnsi="Times New Roman" w:cs="Times New Roman"/>
          <w:sz w:val="24"/>
          <w:szCs w:val="24"/>
        </w:rPr>
        <w:t>В настоящее время пассажирские перевозки на территории городского округа города Мегион осуществляются на основании постановления администрации города от 20.05.2016 №1138 «Об утверждении Положения об организации регулярных перевозок пассажиров и багажа автомобильным транспортом на территории городского округа город Мегион» и постановления администрации города от 07.07.2016 №1702 «Об утверждении реестра и графиков движения автобусных маршрутов сети регулярных пассажирских перевозок на территории городского округа город Мегион» (с изменениями), постановления администрации города от 27.02.2020 №375 «Об утверждении документа планирования регулярных перевозок по муниципальным маршрутам регулярных перевозок на территории городского округа город Мегион на 2020-2021 годы».</w:t>
      </w:r>
    </w:p>
    <w:p w:rsidR="00190251" w:rsidRPr="00190251" w:rsidRDefault="00190251" w:rsidP="00190251">
      <w:pPr>
        <w:spacing w:before="0"/>
        <w:ind w:firstLine="567"/>
        <w:jc w:val="both"/>
        <w:rPr>
          <w:rFonts w:ascii="Times New Roman" w:eastAsia="Calibri" w:hAnsi="Times New Roman" w:cs="Times New Roman"/>
          <w:sz w:val="24"/>
          <w:szCs w:val="24"/>
        </w:rPr>
      </w:pPr>
      <w:r w:rsidRPr="00190251">
        <w:rPr>
          <w:rFonts w:ascii="Times New Roman" w:eastAsia="Calibri" w:hAnsi="Times New Roman" w:cs="Times New Roman"/>
          <w:sz w:val="24"/>
          <w:szCs w:val="24"/>
        </w:rPr>
        <w:t>На сегодняшний день на улично-дорожной сети городского округа действуют 8 муниципальных маршрутов, на которых пассажирооборот составляет ежегодно более 320 тыс. человек и 19 000 рейсов в год, перевозки обеспечивают 12 транспортных средств. В 2020 году выделен отдельный маршрут №5А «(кольцевой), с целью организации пассажирских перевозок граждан в отдаленные садово-огороднические товарищества.</w:t>
      </w:r>
    </w:p>
    <w:p w:rsidR="00190251" w:rsidRPr="00190251" w:rsidRDefault="00190251" w:rsidP="00190251">
      <w:pPr>
        <w:spacing w:before="0"/>
        <w:ind w:firstLine="567"/>
        <w:jc w:val="both"/>
        <w:rPr>
          <w:rFonts w:ascii="Times New Roman" w:eastAsia="Calibri" w:hAnsi="Times New Roman" w:cs="Times New Roman"/>
          <w:sz w:val="24"/>
          <w:szCs w:val="24"/>
        </w:rPr>
      </w:pPr>
      <w:r w:rsidRPr="00190251">
        <w:rPr>
          <w:rFonts w:ascii="Times New Roman" w:eastAsia="Calibri" w:hAnsi="Times New Roman" w:cs="Times New Roman"/>
          <w:sz w:val="24"/>
          <w:szCs w:val="24"/>
        </w:rPr>
        <w:t xml:space="preserve">Расширение спроса на перевозки автомобильным транспортом, изменение транспортных потоков, изменение действующего законодательства </w:t>
      </w:r>
      <w:r w:rsidRPr="00190251">
        <w:rPr>
          <w:rFonts w:ascii="Times New Roman" w:eastAsia="Calibri" w:hAnsi="Times New Roman" w:cs="Times New Roman"/>
          <w:sz w:val="24"/>
          <w:szCs w:val="24"/>
        </w:rPr>
        <w:lastRenderedPageBreak/>
        <w:t xml:space="preserve">и других нормативно-правовых документов, используемых в автодорожном хозяйстве сопровождается новыми, более высокими требованиями к качеству сети автомобильных дорог и дорожной инфраструктуры. </w:t>
      </w:r>
    </w:p>
    <w:p w:rsidR="00190251" w:rsidRPr="00190251" w:rsidRDefault="00190251" w:rsidP="00190251">
      <w:pPr>
        <w:spacing w:before="0"/>
        <w:ind w:firstLine="567"/>
        <w:jc w:val="both"/>
        <w:rPr>
          <w:rFonts w:ascii="Times New Roman" w:eastAsia="Calibri" w:hAnsi="Times New Roman" w:cs="Times New Roman"/>
          <w:sz w:val="24"/>
          <w:szCs w:val="24"/>
        </w:rPr>
      </w:pPr>
      <w:r w:rsidRPr="00190251">
        <w:rPr>
          <w:rFonts w:ascii="Times New Roman" w:eastAsia="Calibri" w:hAnsi="Times New Roman" w:cs="Times New Roman"/>
          <w:sz w:val="24"/>
          <w:szCs w:val="24"/>
        </w:rPr>
        <w:t>Общий объем финансирования на обеспечение пассажирских перевозок в 2020 году составил 11 336,78 тыс. рублей. Увеличилось финансирование на осуществление перевозок по автобусным маршрутам регулярных перевозок, новый подрядчик начал обновление автобусного парка, в ближайшие годы парируется комплекс мероприятий по оптимизации маршрутов и обновлению автобусов на муниципальных маршрутах.</w:t>
      </w:r>
    </w:p>
    <w:p w:rsidR="00356993" w:rsidRPr="004C694F" w:rsidRDefault="00356993" w:rsidP="00356993">
      <w:pPr>
        <w:pStyle w:val="ConsPlusTitle"/>
        <w:rPr>
          <w:sz w:val="24"/>
          <w:szCs w:val="24"/>
        </w:rPr>
      </w:pPr>
    </w:p>
    <w:p w:rsidR="004C694F" w:rsidRPr="00943FBC" w:rsidRDefault="004C694F" w:rsidP="004C694F">
      <w:pPr>
        <w:pStyle w:val="ConsPlusTitle"/>
        <w:jc w:val="center"/>
        <w:rPr>
          <w:b w:val="0"/>
          <w:sz w:val="24"/>
          <w:szCs w:val="24"/>
        </w:rPr>
      </w:pPr>
      <w:r w:rsidRPr="00943FBC">
        <w:rPr>
          <w:b w:val="0"/>
          <w:sz w:val="24"/>
          <w:szCs w:val="24"/>
        </w:rPr>
        <w:t>1</w:t>
      </w:r>
      <w:r w:rsidR="00356993" w:rsidRPr="00943FBC">
        <w:rPr>
          <w:b w:val="0"/>
          <w:sz w:val="24"/>
          <w:szCs w:val="24"/>
        </w:rPr>
        <w:t>0</w:t>
      </w:r>
      <w:r w:rsidRPr="00943FBC">
        <w:rPr>
          <w:b w:val="0"/>
          <w:sz w:val="24"/>
          <w:szCs w:val="24"/>
        </w:rPr>
        <w:t>.Рынок дорожной деятельности (за исключением проектирования)</w:t>
      </w:r>
    </w:p>
    <w:p w:rsidR="006C0A32" w:rsidRDefault="006C0A32" w:rsidP="004C694F">
      <w:pPr>
        <w:pStyle w:val="ConsPlusTitle"/>
        <w:jc w:val="center"/>
        <w:rPr>
          <w:sz w:val="24"/>
          <w:szCs w:val="24"/>
        </w:rPr>
      </w:pPr>
    </w:p>
    <w:p w:rsidR="006C0A32" w:rsidRDefault="00356993" w:rsidP="006C0A32">
      <w:pPr>
        <w:ind w:firstLine="709"/>
        <w:jc w:val="both"/>
        <w:rPr>
          <w:rFonts w:ascii="Times New Roman" w:eastAsia="Calibri" w:hAnsi="Times New Roman" w:cs="Times New Roman"/>
          <w:sz w:val="24"/>
          <w:szCs w:val="24"/>
        </w:rPr>
      </w:pPr>
      <w:r w:rsidRPr="00356993">
        <w:rPr>
          <w:rFonts w:ascii="Times New Roman" w:eastAsia="Calibri" w:hAnsi="Times New Roman" w:cs="Times New Roman"/>
          <w:sz w:val="24"/>
          <w:szCs w:val="24"/>
        </w:rPr>
        <w:t>На территории город</w:t>
      </w:r>
      <w:r w:rsidR="006C0A32">
        <w:rPr>
          <w:rFonts w:ascii="Times New Roman" w:eastAsia="Calibri" w:hAnsi="Times New Roman" w:cs="Times New Roman"/>
          <w:sz w:val="24"/>
          <w:szCs w:val="24"/>
        </w:rPr>
        <w:t>а</w:t>
      </w:r>
      <w:r w:rsidRPr="00356993">
        <w:rPr>
          <w:rFonts w:ascii="Times New Roman" w:eastAsia="Calibri" w:hAnsi="Times New Roman" w:cs="Times New Roman"/>
          <w:sz w:val="24"/>
          <w:szCs w:val="24"/>
        </w:rPr>
        <w:t xml:space="preserve"> Мегион</w:t>
      </w:r>
      <w:r w:rsidR="006C0A32">
        <w:rPr>
          <w:rFonts w:ascii="Times New Roman" w:eastAsia="Calibri" w:hAnsi="Times New Roman" w:cs="Times New Roman"/>
          <w:sz w:val="24"/>
          <w:szCs w:val="24"/>
        </w:rPr>
        <w:t>а</w:t>
      </w:r>
      <w:r w:rsidRPr="00356993">
        <w:rPr>
          <w:rFonts w:ascii="Times New Roman" w:eastAsia="Calibri" w:hAnsi="Times New Roman" w:cs="Times New Roman"/>
          <w:sz w:val="24"/>
          <w:szCs w:val="24"/>
        </w:rPr>
        <w:t xml:space="preserve"> выполнены работы по ямочному ремонту и санации трещин автомобильных дорог по улицам: Заречная, Садовая, Первомайская и Нефтяников, Транспортная, Ленина, Строителей, Геологов, Новая, Южная, Кузьмина, проезд Западный в городе Мегионе и по улицам Ленина и Гагарина в поселке городского типа Высокий. Объемы и места первоочередных работ по ямочному ремонту определены на основании предписаний надзорных органов.  Также в поселке городского типа Высокий выполнены работы:</w:t>
      </w:r>
    </w:p>
    <w:p w:rsidR="006C0A32" w:rsidRDefault="006C0A32" w:rsidP="006C0A32">
      <w:pPr>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в</w:t>
      </w:r>
      <w:r w:rsidR="00356993" w:rsidRPr="006C0A32">
        <w:rPr>
          <w:rFonts w:ascii="Times New Roman" w:eastAsia="Calibri" w:hAnsi="Times New Roman" w:cs="Times New Roman"/>
          <w:sz w:val="24"/>
          <w:szCs w:val="24"/>
        </w:rPr>
        <w:t xml:space="preserve">осстановлению профиля автомобильных дорог внутриквартальных проездов песком по улицам: Кошурникова, Озерная, Солнечная, Сосновая, Интернациональная, 70 лет Октября. </w:t>
      </w:r>
      <w:r>
        <w:rPr>
          <w:rFonts w:ascii="Times New Roman" w:eastAsia="Calibri" w:hAnsi="Times New Roman" w:cs="Times New Roman"/>
          <w:sz w:val="24"/>
          <w:szCs w:val="24"/>
        </w:rPr>
        <w:t>Объем песка составляет 150 м3;</w:t>
      </w:r>
    </w:p>
    <w:p w:rsidR="006C0A32" w:rsidRDefault="006C0A32" w:rsidP="006C0A32">
      <w:pPr>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356993" w:rsidRPr="006C0A32">
        <w:rPr>
          <w:rFonts w:ascii="Times New Roman" w:eastAsia="Calibri" w:hAnsi="Times New Roman" w:cs="Times New Roman"/>
          <w:sz w:val="24"/>
          <w:szCs w:val="24"/>
        </w:rPr>
        <w:t>осстановление обочины автомобильных дорог песком по улицам: Советская, Льва Толстого, Ленина, 70 лет Октября.</w:t>
      </w:r>
      <w:r>
        <w:rPr>
          <w:rFonts w:ascii="Times New Roman" w:eastAsia="Calibri" w:hAnsi="Times New Roman" w:cs="Times New Roman"/>
          <w:sz w:val="24"/>
          <w:szCs w:val="24"/>
        </w:rPr>
        <w:t xml:space="preserve"> Объем песка составляет 150 м3;</w:t>
      </w:r>
    </w:p>
    <w:p w:rsidR="006C0A32" w:rsidRDefault="006C0A32" w:rsidP="006C0A32">
      <w:pPr>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356993" w:rsidRPr="006C0A32">
        <w:rPr>
          <w:rFonts w:ascii="Times New Roman" w:eastAsia="Calibri" w:hAnsi="Times New Roman" w:cs="Times New Roman"/>
          <w:sz w:val="24"/>
          <w:szCs w:val="24"/>
        </w:rPr>
        <w:t xml:space="preserve">осстановлению профиля автомобильных дорог внутриквартальных проездов щебнем по улицам: Озерная, Сосновая, Интернациональная, микрорайон Бахилова. </w:t>
      </w:r>
      <w:r>
        <w:rPr>
          <w:rFonts w:ascii="Times New Roman" w:eastAsia="Calibri" w:hAnsi="Times New Roman" w:cs="Times New Roman"/>
          <w:sz w:val="24"/>
          <w:szCs w:val="24"/>
        </w:rPr>
        <w:t>Объем щебня составляет 90 м3;</w:t>
      </w:r>
    </w:p>
    <w:p w:rsidR="00356993" w:rsidRPr="006C0A32" w:rsidRDefault="006C0A32" w:rsidP="006C0A32">
      <w:pPr>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356993" w:rsidRPr="006C0A32">
        <w:rPr>
          <w:rFonts w:ascii="Times New Roman" w:eastAsia="Calibri" w:hAnsi="Times New Roman" w:cs="Times New Roman"/>
          <w:sz w:val="24"/>
          <w:szCs w:val="24"/>
        </w:rPr>
        <w:t>осстановление обочины автомобильных дорог щебнем по улицам: Советская, Льва Толстого, 70 лет Октября. Объем щебня составляет 11</w:t>
      </w:r>
      <w:r w:rsidRPr="006C0A32">
        <w:rPr>
          <w:rFonts w:ascii="Times New Roman" w:eastAsia="Calibri" w:hAnsi="Times New Roman" w:cs="Times New Roman"/>
          <w:sz w:val="24"/>
          <w:szCs w:val="24"/>
        </w:rPr>
        <w:t>0 м3.</w:t>
      </w:r>
    </w:p>
    <w:p w:rsidR="00356993" w:rsidRPr="00356993" w:rsidRDefault="00356993" w:rsidP="006C0A32">
      <w:pPr>
        <w:ind w:firstLine="709"/>
        <w:jc w:val="both"/>
        <w:rPr>
          <w:rFonts w:ascii="Times New Roman" w:eastAsia="Times New Roman" w:hAnsi="Times New Roman" w:cs="Arial"/>
          <w:bCs/>
          <w:sz w:val="24"/>
          <w:szCs w:val="24"/>
          <w:lang w:eastAsia="ru-RU"/>
        </w:rPr>
      </w:pPr>
      <w:r w:rsidRPr="00356993">
        <w:rPr>
          <w:rFonts w:ascii="Times New Roman" w:eastAsia="Calibri" w:hAnsi="Times New Roman" w:cs="Times New Roman"/>
          <w:sz w:val="24"/>
          <w:szCs w:val="24"/>
        </w:rPr>
        <w:t>В рамках выполнения работ по объекту «Автомобильная дорога по улице Нефтяников от улицы Заречная до улицы Губкина г.Мегиона», будет построен участок автодороги,</w:t>
      </w:r>
      <w:r w:rsidRPr="00356993">
        <w:rPr>
          <w:rFonts w:ascii="Times New Roman" w:eastAsia="Times New Roman" w:hAnsi="Times New Roman" w:cs="Arial"/>
          <w:bCs/>
          <w:sz w:val="24"/>
          <w:szCs w:val="24"/>
          <w:lang w:eastAsia="ru-RU"/>
        </w:rPr>
        <w:t xml:space="preserve"> расположенный вдоль границ 19, 20, 21, 22 микрорайонов.</w:t>
      </w:r>
    </w:p>
    <w:p w:rsidR="00356993" w:rsidRPr="00356993" w:rsidRDefault="00356993" w:rsidP="006C0A32">
      <w:pPr>
        <w:ind w:firstLine="709"/>
        <w:jc w:val="both"/>
        <w:rPr>
          <w:rFonts w:ascii="Times New Roman" w:eastAsia="Times New Roman" w:hAnsi="Times New Roman" w:cs="Arial"/>
          <w:bCs/>
          <w:sz w:val="24"/>
          <w:szCs w:val="24"/>
          <w:lang w:eastAsia="ru-RU"/>
        </w:rPr>
      </w:pPr>
      <w:r w:rsidRPr="00356993">
        <w:rPr>
          <w:rFonts w:ascii="Times New Roman" w:eastAsia="Times New Roman" w:hAnsi="Times New Roman" w:cs="Arial"/>
          <w:bCs/>
          <w:sz w:val="24"/>
          <w:szCs w:val="24"/>
          <w:lang w:eastAsia="ru-RU"/>
        </w:rPr>
        <w:t>Проектно-сметная документация на реконструкцию автодороги по улице Нефтяников г. Мегиона Ханты-Мансийского АО-Югры разработана обществом с ограниченной ответственностью «Липецкий инженерно-технический центр» (ООО «ЛИТЦ») на основании муниципального контракта № 01873000045190003060001 от 29.07.2019, заключённого с муниципаль</w:t>
      </w:r>
      <w:r w:rsidRPr="00356993">
        <w:rPr>
          <w:rFonts w:ascii="Times New Roman" w:eastAsia="Times New Roman" w:hAnsi="Times New Roman" w:cs="Arial"/>
          <w:bCs/>
          <w:sz w:val="24"/>
          <w:szCs w:val="24"/>
          <w:lang w:eastAsia="ru-RU"/>
        </w:rPr>
        <w:lastRenderedPageBreak/>
        <w:t>ным казённым учреждением «Капитальное строительство», а также на основании муниципальной программы «Развитие транспортной системы в муниципальном образовании город Мегион на 2019-2025 годы», утвержденной Постановлением администрации города Мегиона от 23.11.2018 № 2506. Стоимость ПИР – 4,2 млн. рублей</w:t>
      </w:r>
      <w:r w:rsidR="006C0A32">
        <w:rPr>
          <w:rFonts w:ascii="Times New Roman" w:eastAsia="Times New Roman" w:hAnsi="Times New Roman" w:cs="Arial"/>
          <w:bCs/>
          <w:sz w:val="24"/>
          <w:szCs w:val="24"/>
          <w:lang w:eastAsia="ru-RU"/>
        </w:rPr>
        <w:t>.</w:t>
      </w:r>
    </w:p>
    <w:p w:rsidR="00356993" w:rsidRPr="00356993" w:rsidRDefault="00356993" w:rsidP="006C0A32">
      <w:pPr>
        <w:spacing w:before="0"/>
        <w:ind w:firstLine="709"/>
        <w:jc w:val="both"/>
        <w:rPr>
          <w:rFonts w:ascii="Times New Roman" w:eastAsia="Times New Roman" w:hAnsi="Times New Roman" w:cs="Arial"/>
          <w:bCs/>
          <w:sz w:val="24"/>
          <w:szCs w:val="24"/>
          <w:lang w:eastAsia="ru-RU"/>
        </w:rPr>
      </w:pPr>
      <w:r w:rsidRPr="00356993">
        <w:rPr>
          <w:rFonts w:ascii="Times New Roman" w:eastAsia="Times New Roman" w:hAnsi="Times New Roman" w:cs="Arial"/>
          <w:bCs/>
          <w:sz w:val="24"/>
          <w:szCs w:val="24"/>
          <w:lang w:eastAsia="ru-RU"/>
        </w:rPr>
        <w:t>Проектом предусмотрено строительство автомобильной дороги протяженностью 1,453 км., в том числе:</w:t>
      </w:r>
    </w:p>
    <w:p w:rsidR="006C0A32" w:rsidRDefault="00356993" w:rsidP="006C0A32">
      <w:pPr>
        <w:spacing w:before="0"/>
        <w:ind w:left="720"/>
        <w:jc w:val="both"/>
        <w:rPr>
          <w:rFonts w:ascii="Times New Roman" w:eastAsia="Times New Roman" w:hAnsi="Times New Roman" w:cs="Arial"/>
          <w:bCs/>
          <w:sz w:val="24"/>
          <w:szCs w:val="24"/>
          <w:lang w:eastAsia="ru-RU"/>
        </w:rPr>
      </w:pPr>
      <w:r w:rsidRPr="00356993">
        <w:rPr>
          <w:rFonts w:ascii="Times New Roman" w:eastAsia="Times New Roman" w:hAnsi="Times New Roman" w:cs="Arial"/>
          <w:bCs/>
          <w:sz w:val="24"/>
          <w:szCs w:val="24"/>
          <w:lang w:eastAsia="ru-RU"/>
        </w:rPr>
        <w:t>улица Нефтяников от пр.Победы до ул.Губкина (н</w:t>
      </w:r>
      <w:r w:rsidR="006C0A32">
        <w:rPr>
          <w:rFonts w:ascii="Times New Roman" w:eastAsia="Times New Roman" w:hAnsi="Times New Roman" w:cs="Arial"/>
          <w:bCs/>
          <w:sz w:val="24"/>
          <w:szCs w:val="24"/>
          <w:lang w:eastAsia="ru-RU"/>
        </w:rPr>
        <w:t>овое строительство) – 1,065 км;</w:t>
      </w:r>
    </w:p>
    <w:p w:rsidR="006C0A32" w:rsidRDefault="00356993" w:rsidP="006C0A32">
      <w:pPr>
        <w:spacing w:before="0"/>
        <w:ind w:left="720"/>
        <w:jc w:val="both"/>
        <w:rPr>
          <w:rFonts w:ascii="Times New Roman" w:eastAsia="Times New Roman" w:hAnsi="Times New Roman" w:cs="Arial"/>
          <w:bCs/>
          <w:sz w:val="24"/>
          <w:szCs w:val="24"/>
          <w:lang w:eastAsia="ru-RU"/>
        </w:rPr>
      </w:pPr>
      <w:r w:rsidRPr="00356993">
        <w:rPr>
          <w:rFonts w:ascii="Times New Roman" w:eastAsia="Times New Roman" w:hAnsi="Times New Roman" w:cs="Arial"/>
          <w:bCs/>
          <w:sz w:val="24"/>
          <w:szCs w:val="24"/>
          <w:lang w:eastAsia="ru-RU"/>
        </w:rPr>
        <w:t>улица Нефтяников от ул.Заречная до пр.Победы (реконст</w:t>
      </w:r>
      <w:r w:rsidR="006C0A32">
        <w:rPr>
          <w:rFonts w:ascii="Times New Roman" w:eastAsia="Times New Roman" w:hAnsi="Times New Roman" w:cs="Arial"/>
          <w:bCs/>
          <w:sz w:val="24"/>
          <w:szCs w:val="24"/>
          <w:lang w:eastAsia="ru-RU"/>
        </w:rPr>
        <w:t>рукция) – 0,300 км;</w:t>
      </w:r>
    </w:p>
    <w:p w:rsidR="00356993" w:rsidRPr="00356993" w:rsidRDefault="00356993" w:rsidP="006C0A32">
      <w:pPr>
        <w:spacing w:before="0"/>
        <w:ind w:left="720"/>
        <w:jc w:val="both"/>
        <w:rPr>
          <w:rFonts w:ascii="Times New Roman" w:eastAsia="Times New Roman" w:hAnsi="Times New Roman" w:cs="Arial"/>
          <w:bCs/>
          <w:sz w:val="24"/>
          <w:szCs w:val="24"/>
          <w:lang w:eastAsia="ru-RU"/>
        </w:rPr>
      </w:pPr>
      <w:r w:rsidRPr="00356993">
        <w:rPr>
          <w:rFonts w:ascii="Times New Roman" w:eastAsia="Times New Roman" w:hAnsi="Times New Roman" w:cs="Arial"/>
          <w:bCs/>
          <w:sz w:val="24"/>
          <w:szCs w:val="24"/>
          <w:lang w:eastAsia="ru-RU"/>
        </w:rPr>
        <w:t>проезд от ул.Нефтяников до спортивного центра (организация сквозного про</w:t>
      </w:r>
      <w:r w:rsidR="006C0A32">
        <w:rPr>
          <w:rFonts w:ascii="Times New Roman" w:eastAsia="Times New Roman" w:hAnsi="Times New Roman" w:cs="Arial"/>
          <w:bCs/>
          <w:sz w:val="24"/>
          <w:szCs w:val="24"/>
          <w:lang w:eastAsia="ru-RU"/>
        </w:rPr>
        <w:t>езда до ул.Норкина) – 0,88 км;</w:t>
      </w:r>
    </w:p>
    <w:p w:rsidR="00356993" w:rsidRPr="00356993" w:rsidRDefault="00356993" w:rsidP="006C0A32">
      <w:pPr>
        <w:spacing w:before="0"/>
        <w:ind w:firstLine="709"/>
        <w:jc w:val="both"/>
        <w:rPr>
          <w:rFonts w:ascii="Times New Roman" w:eastAsia="Times New Roman" w:hAnsi="Times New Roman" w:cs="Arial"/>
          <w:bCs/>
          <w:sz w:val="24"/>
          <w:szCs w:val="24"/>
          <w:lang w:eastAsia="ru-RU"/>
        </w:rPr>
      </w:pPr>
      <w:r w:rsidRPr="00356993">
        <w:rPr>
          <w:rFonts w:ascii="Times New Roman" w:eastAsia="Times New Roman" w:hAnsi="Times New Roman" w:cs="Arial"/>
          <w:bCs/>
          <w:sz w:val="24"/>
          <w:szCs w:val="24"/>
          <w:lang w:eastAsia="ru-RU"/>
        </w:rPr>
        <w:t>Для обеспечения транспортными связями жилой и административной зон города,</w:t>
      </w:r>
    </w:p>
    <w:p w:rsidR="00356993" w:rsidRPr="00356993" w:rsidRDefault="00356993" w:rsidP="006C0A32">
      <w:pPr>
        <w:spacing w:before="0"/>
        <w:jc w:val="both"/>
        <w:rPr>
          <w:rFonts w:ascii="Times New Roman" w:eastAsia="Times New Roman" w:hAnsi="Times New Roman" w:cs="Arial"/>
          <w:bCs/>
          <w:sz w:val="24"/>
          <w:szCs w:val="24"/>
          <w:lang w:eastAsia="ru-RU"/>
        </w:rPr>
      </w:pPr>
      <w:r w:rsidRPr="00356993">
        <w:rPr>
          <w:rFonts w:ascii="Times New Roman" w:eastAsia="Times New Roman" w:hAnsi="Times New Roman" w:cs="Arial"/>
          <w:bCs/>
          <w:sz w:val="24"/>
          <w:szCs w:val="24"/>
          <w:lang w:eastAsia="ru-RU"/>
        </w:rPr>
        <w:t xml:space="preserve">прилегающих к улице, в каждом направлении запроектированы карманы для остановки общественного транспорта. На остановках для автобусов предусмотрены остановочные павильоны и урны. Для движения пешеходов проектом предусмотрено устройство тротуаров, связанных с существующей сетью тротуаров. </w:t>
      </w:r>
      <w:r w:rsidRPr="00356993">
        <w:rPr>
          <w:rFonts w:ascii="Times New Roman" w:eastAsia="Times New Roman" w:hAnsi="Times New Roman" w:cs="Arial"/>
          <w:bCs/>
          <w:sz w:val="24"/>
          <w:szCs w:val="24"/>
          <w:lang w:eastAsia="ru-RU"/>
        </w:rPr>
        <w:tab/>
        <w:t>Для движения велосипедистов проектом предусмотрено устройство велосипедных дорожек.</w:t>
      </w:r>
    </w:p>
    <w:p w:rsidR="00356993" w:rsidRPr="00356993" w:rsidRDefault="00356993" w:rsidP="006C0A32">
      <w:pPr>
        <w:spacing w:before="0"/>
        <w:ind w:firstLine="709"/>
        <w:jc w:val="both"/>
        <w:rPr>
          <w:rFonts w:ascii="Times New Roman" w:eastAsia="Times New Roman" w:hAnsi="Times New Roman" w:cs="Arial"/>
          <w:bCs/>
          <w:sz w:val="24"/>
          <w:szCs w:val="24"/>
          <w:lang w:eastAsia="ru-RU"/>
        </w:rPr>
      </w:pPr>
      <w:r w:rsidRPr="00356993">
        <w:rPr>
          <w:rFonts w:ascii="Times New Roman" w:eastAsia="Times New Roman" w:hAnsi="Times New Roman" w:cs="Arial"/>
          <w:bCs/>
          <w:sz w:val="24"/>
          <w:szCs w:val="24"/>
          <w:lang w:eastAsia="ru-RU"/>
        </w:rPr>
        <w:lastRenderedPageBreak/>
        <w:t>Срок строительства и реконструкции автодороги определен с учётом объёмов строительно-монтажных работ и составляет -  6 месяцев (в т.ч.  подготовительный период – 2 недели</w:t>
      </w:r>
      <w:r w:rsidR="006C0A32">
        <w:rPr>
          <w:rFonts w:ascii="Times New Roman" w:eastAsia="Times New Roman" w:hAnsi="Times New Roman" w:cs="Arial"/>
          <w:bCs/>
          <w:sz w:val="24"/>
          <w:szCs w:val="24"/>
          <w:lang w:eastAsia="ru-RU"/>
        </w:rPr>
        <w:t>)</w:t>
      </w:r>
      <w:r w:rsidRPr="00356993">
        <w:rPr>
          <w:rFonts w:ascii="Times New Roman" w:eastAsia="Times New Roman" w:hAnsi="Times New Roman" w:cs="Arial"/>
          <w:bCs/>
          <w:sz w:val="24"/>
          <w:szCs w:val="24"/>
          <w:lang w:eastAsia="ru-RU"/>
        </w:rPr>
        <w:t>.</w:t>
      </w:r>
    </w:p>
    <w:p w:rsidR="00356993" w:rsidRPr="00356993" w:rsidRDefault="00356993" w:rsidP="006C0A32">
      <w:pPr>
        <w:spacing w:before="0"/>
        <w:ind w:firstLine="709"/>
        <w:jc w:val="both"/>
        <w:rPr>
          <w:rFonts w:ascii="Times New Roman" w:eastAsia="Times New Roman" w:hAnsi="Times New Roman" w:cs="Arial"/>
          <w:bCs/>
          <w:sz w:val="24"/>
          <w:szCs w:val="24"/>
          <w:lang w:eastAsia="ru-RU"/>
        </w:rPr>
      </w:pPr>
      <w:r w:rsidRPr="00356993">
        <w:rPr>
          <w:rFonts w:ascii="Times New Roman" w:eastAsia="Times New Roman" w:hAnsi="Times New Roman" w:cs="Arial"/>
          <w:bCs/>
          <w:sz w:val="24"/>
          <w:szCs w:val="24"/>
          <w:lang w:eastAsia="ru-RU"/>
        </w:rPr>
        <w:t xml:space="preserve">25.08.2020 проектно-сметная документация направлена Проектировщиком на государственную экспертизу проекта и определение достоверности сметной стоимости. На сегодняшний день документация на рассмотрение окончательно не принята. </w:t>
      </w:r>
      <w:r w:rsidR="006C0A32">
        <w:rPr>
          <w:rFonts w:ascii="Times New Roman" w:eastAsia="Times New Roman" w:hAnsi="Times New Roman" w:cs="Arial"/>
          <w:bCs/>
          <w:sz w:val="24"/>
          <w:szCs w:val="24"/>
          <w:lang w:eastAsia="ru-RU"/>
        </w:rPr>
        <w:t xml:space="preserve">   </w:t>
      </w:r>
      <w:r w:rsidRPr="00356993">
        <w:rPr>
          <w:rFonts w:ascii="Times New Roman" w:eastAsia="Times New Roman" w:hAnsi="Times New Roman" w:cs="Arial"/>
          <w:bCs/>
          <w:sz w:val="24"/>
          <w:szCs w:val="24"/>
          <w:lang w:eastAsia="ru-RU"/>
        </w:rPr>
        <w:t xml:space="preserve">Ориентировочный срок получения заключений – декабрь 2020 года. </w:t>
      </w:r>
    </w:p>
    <w:p w:rsidR="004F3F59" w:rsidRPr="004C694F" w:rsidRDefault="004F3F59" w:rsidP="004C694F">
      <w:pPr>
        <w:pStyle w:val="ConsPlusTitle"/>
        <w:jc w:val="center"/>
        <w:rPr>
          <w:sz w:val="24"/>
          <w:szCs w:val="24"/>
        </w:rPr>
      </w:pPr>
    </w:p>
    <w:p w:rsidR="00356993" w:rsidRPr="00943FBC" w:rsidRDefault="004C694F" w:rsidP="00356993">
      <w:pPr>
        <w:pStyle w:val="ConsPlusTitle"/>
        <w:jc w:val="center"/>
        <w:rPr>
          <w:b w:val="0"/>
          <w:sz w:val="24"/>
          <w:szCs w:val="24"/>
        </w:rPr>
      </w:pPr>
      <w:r w:rsidRPr="00943FBC">
        <w:rPr>
          <w:b w:val="0"/>
          <w:sz w:val="24"/>
          <w:szCs w:val="24"/>
        </w:rPr>
        <w:t>1</w:t>
      </w:r>
      <w:r w:rsidR="00356993" w:rsidRPr="00943FBC">
        <w:rPr>
          <w:b w:val="0"/>
          <w:sz w:val="24"/>
          <w:szCs w:val="24"/>
        </w:rPr>
        <w:t>1</w:t>
      </w:r>
      <w:r w:rsidRPr="00943FBC">
        <w:rPr>
          <w:b w:val="0"/>
          <w:sz w:val="24"/>
          <w:szCs w:val="24"/>
        </w:rPr>
        <w:t>.Рынок архитектурно-строительного проектирования</w:t>
      </w:r>
      <w:r w:rsidR="00C2589F" w:rsidRPr="00943FBC">
        <w:rPr>
          <w:b w:val="0"/>
          <w:sz w:val="24"/>
          <w:szCs w:val="24"/>
        </w:rPr>
        <w:t xml:space="preserve"> и наружной рекламы</w:t>
      </w:r>
      <w:r w:rsidR="00356993" w:rsidRPr="00943FBC">
        <w:rPr>
          <w:b w:val="0"/>
          <w:sz w:val="24"/>
          <w:szCs w:val="24"/>
        </w:rPr>
        <w:t>, рынок жилищного строительства (за исключением индивидуального жилищного строительства)</w:t>
      </w:r>
    </w:p>
    <w:p w:rsidR="004F3F59" w:rsidRDefault="004F3F59" w:rsidP="00356993">
      <w:pPr>
        <w:pStyle w:val="ConsPlusTitle"/>
        <w:rPr>
          <w:sz w:val="24"/>
          <w:szCs w:val="24"/>
        </w:rPr>
      </w:pPr>
    </w:p>
    <w:p w:rsidR="004F3F59" w:rsidRPr="004F3F59" w:rsidRDefault="004F3F59" w:rsidP="0090355D">
      <w:pPr>
        <w:widowControl w:val="0"/>
        <w:spacing w:before="0"/>
        <w:ind w:firstLine="709"/>
        <w:jc w:val="both"/>
        <w:rPr>
          <w:rFonts w:ascii="Times New Roman" w:eastAsia="Calibri" w:hAnsi="Times New Roman" w:cs="Times New Roman"/>
          <w:sz w:val="24"/>
        </w:rPr>
      </w:pPr>
      <w:r w:rsidRPr="004F3F59">
        <w:rPr>
          <w:rFonts w:ascii="Times New Roman" w:eastAsia="Calibri" w:hAnsi="Times New Roman" w:cs="Times New Roman"/>
          <w:sz w:val="24"/>
        </w:rPr>
        <w:t xml:space="preserve">С целью </w:t>
      </w:r>
      <w:r w:rsidRPr="004F3F59">
        <w:rPr>
          <w:rFonts w:ascii="Times New Roman" w:eastAsia="Calibri" w:hAnsi="Times New Roman" w:cs="Times New Roman"/>
          <w:sz w:val="24"/>
          <w:szCs w:val="24"/>
        </w:rPr>
        <w:t>создания условий для устойчивого развития территории городского округа,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создания условий для развития конкуренции р</w:t>
      </w:r>
      <w:r w:rsidRPr="004F3F59">
        <w:rPr>
          <w:rFonts w:ascii="Times New Roman" w:eastAsia="Calibri" w:hAnsi="Times New Roman" w:cs="Times New Roman"/>
          <w:sz w:val="24"/>
        </w:rPr>
        <w:t>азработана градостроительная документация в полном объеме в соответствии с требованиями Градостроительного кодекса Российской Федерации, в том числе генеральный план, правила землепользования и застройки, документация по планировке территории.</w:t>
      </w:r>
    </w:p>
    <w:p w:rsidR="004F3F59" w:rsidRPr="004F3F59" w:rsidRDefault="004F3F59" w:rsidP="0090355D">
      <w:pPr>
        <w:widowControl w:val="0"/>
        <w:spacing w:before="0"/>
        <w:ind w:firstLine="709"/>
        <w:jc w:val="both"/>
        <w:rPr>
          <w:rFonts w:ascii="Times New Roman" w:eastAsia="Calibri" w:hAnsi="Times New Roman" w:cs="Times New Roman"/>
          <w:sz w:val="24"/>
          <w:szCs w:val="24"/>
        </w:rPr>
      </w:pPr>
      <w:r w:rsidRPr="004F3F59">
        <w:rPr>
          <w:rFonts w:ascii="Times New Roman" w:eastAsia="Calibri" w:hAnsi="Times New Roman" w:cs="Times New Roman"/>
          <w:sz w:val="24"/>
          <w:szCs w:val="24"/>
        </w:rPr>
        <w:lastRenderedPageBreak/>
        <w:t>Градостроительная документация в полном объеме размещена на официальном сайте администрации в разделе «Градостроительство».</w:t>
      </w:r>
    </w:p>
    <w:p w:rsidR="004F3F59" w:rsidRPr="004F3F59" w:rsidRDefault="004F3F59" w:rsidP="0090355D">
      <w:pPr>
        <w:widowControl w:val="0"/>
        <w:spacing w:before="0"/>
        <w:ind w:firstLine="709"/>
        <w:jc w:val="both"/>
        <w:rPr>
          <w:rFonts w:ascii="Times New Roman" w:eastAsia="Calibri" w:hAnsi="Times New Roman" w:cs="Times New Roman"/>
          <w:sz w:val="24"/>
          <w:szCs w:val="24"/>
        </w:rPr>
      </w:pPr>
      <w:r w:rsidRPr="004F3F59">
        <w:rPr>
          <w:rFonts w:ascii="Times New Roman" w:eastAsia="Calibri" w:hAnsi="Times New Roman" w:cs="Times New Roman"/>
          <w:sz w:val="24"/>
          <w:szCs w:val="24"/>
        </w:rPr>
        <w:t>Также, для снижения административных барьеров, препятствующих развитию конкуренции в строительной отрасли, с целью исключения избыточных или дублирующих процедур согласно исчерпывающему перечню процедур в сфере строительства, определены муниципальные услуги. На официальном сайте администрации в разделе «Градостроительство» размещен раздел «Калькулятор процедур», который информирует физических и юридических лиц о процессе подготовки разрешительной документации для строительства и ввода в эксплуатацию объектов капитального строительства.</w:t>
      </w:r>
    </w:p>
    <w:p w:rsidR="004F3F59" w:rsidRPr="004F3F59" w:rsidRDefault="004F3F59" w:rsidP="0090355D">
      <w:pPr>
        <w:widowControl w:val="0"/>
        <w:spacing w:before="0"/>
        <w:ind w:firstLine="709"/>
        <w:jc w:val="both"/>
        <w:rPr>
          <w:rFonts w:ascii="Times New Roman" w:eastAsia="Calibri" w:hAnsi="Times New Roman" w:cs="Times New Roman"/>
          <w:sz w:val="24"/>
          <w:szCs w:val="24"/>
        </w:rPr>
      </w:pPr>
      <w:r w:rsidRPr="004F3F59">
        <w:rPr>
          <w:rFonts w:ascii="Times New Roman" w:eastAsia="Calibri" w:hAnsi="Times New Roman" w:cs="Times New Roman"/>
          <w:sz w:val="24"/>
          <w:szCs w:val="24"/>
        </w:rPr>
        <w:t>Кроме того, утверждены административные регламенты предоставления муниципальных услуг в области градостроительства.</w:t>
      </w:r>
    </w:p>
    <w:p w:rsidR="004F3F59" w:rsidRPr="004F3F59" w:rsidRDefault="004F3F59" w:rsidP="0090355D">
      <w:pPr>
        <w:spacing w:before="0"/>
        <w:ind w:firstLine="709"/>
        <w:jc w:val="both"/>
        <w:rPr>
          <w:rFonts w:ascii="Times New Roman" w:eastAsia="Calibri" w:hAnsi="Times New Roman" w:cs="Times New Roman"/>
          <w:sz w:val="24"/>
        </w:rPr>
      </w:pPr>
      <w:r w:rsidRPr="004F3F59">
        <w:rPr>
          <w:rFonts w:ascii="Times New Roman" w:eastAsia="Calibri" w:hAnsi="Times New Roman" w:cs="Times New Roman"/>
          <w:sz w:val="24"/>
        </w:rPr>
        <w:t>С целью оптимизации процесса предоставления муниципальных услуг, а также для снижения административных барьеров, документы для получения муниципальной услуги направляются посредством портала государственных и муниципальных услуг, на адрес электронной почты, также сокращены сроки оказания услуг:</w:t>
      </w:r>
    </w:p>
    <w:p w:rsidR="004F3F59" w:rsidRPr="004F3F59" w:rsidRDefault="004F3F59" w:rsidP="0090355D">
      <w:pPr>
        <w:spacing w:before="0"/>
        <w:ind w:firstLine="709"/>
        <w:jc w:val="both"/>
        <w:rPr>
          <w:rFonts w:ascii="Times New Roman" w:eastAsia="Calibri" w:hAnsi="Times New Roman" w:cs="Times New Roman"/>
          <w:sz w:val="24"/>
          <w:szCs w:val="24"/>
        </w:rPr>
      </w:pPr>
      <w:r w:rsidRPr="004F3F59">
        <w:rPr>
          <w:rFonts w:ascii="Times New Roman" w:eastAsia="Calibri" w:hAnsi="Times New Roman" w:cs="Times New Roman"/>
          <w:sz w:val="24"/>
          <w:szCs w:val="24"/>
        </w:rPr>
        <w:t xml:space="preserve">Среднее время получения градостроительного плана земельного участка, установлено – 10 дней. </w:t>
      </w:r>
    </w:p>
    <w:p w:rsidR="004F3F59" w:rsidRPr="004F3F59" w:rsidRDefault="004F3F59" w:rsidP="0090355D">
      <w:pPr>
        <w:spacing w:before="0"/>
        <w:ind w:firstLine="709"/>
        <w:jc w:val="both"/>
        <w:rPr>
          <w:rFonts w:ascii="Times New Roman" w:eastAsia="Times New Roman" w:hAnsi="Times New Roman" w:cs="Times New Roman"/>
          <w:sz w:val="24"/>
          <w:szCs w:val="24"/>
          <w:lang w:eastAsia="ru-RU"/>
        </w:rPr>
      </w:pPr>
      <w:r w:rsidRPr="004F3F59">
        <w:rPr>
          <w:rFonts w:ascii="Times New Roman" w:eastAsia="Calibri" w:hAnsi="Times New Roman" w:cs="Times New Roman"/>
          <w:sz w:val="24"/>
          <w:szCs w:val="24"/>
        </w:rPr>
        <w:t xml:space="preserve">Среднее время получения разрешения на строительство, на ввод объекта в эксплуатацию установлено – 5 дней и </w:t>
      </w:r>
      <w:r w:rsidRPr="004F3F59">
        <w:rPr>
          <w:rFonts w:ascii="Times New Roman" w:eastAsia="Times New Roman" w:hAnsi="Times New Roman" w:cs="Times New Roman"/>
          <w:sz w:val="24"/>
          <w:szCs w:val="24"/>
          <w:lang w:eastAsia="ru-RU"/>
        </w:rPr>
        <w:t xml:space="preserve">3 дня, для инвесторов при </w:t>
      </w:r>
      <w:r w:rsidRPr="004F3F59">
        <w:rPr>
          <w:rFonts w:ascii="Times New Roman" w:eastAsia="Times New Roman" w:hAnsi="Times New Roman" w:cs="Times New Roman"/>
          <w:sz w:val="24"/>
          <w:szCs w:val="24"/>
          <w:lang w:eastAsia="ru-RU"/>
        </w:rPr>
        <w:lastRenderedPageBreak/>
        <w:t>предоставлении пакета документов без направления межведомственных запросов.</w:t>
      </w:r>
    </w:p>
    <w:p w:rsidR="004F3F59" w:rsidRPr="004F3F59" w:rsidRDefault="004F3F59" w:rsidP="0090355D">
      <w:pPr>
        <w:spacing w:before="0"/>
        <w:ind w:firstLine="709"/>
        <w:jc w:val="both"/>
        <w:rPr>
          <w:rFonts w:ascii="Times New Roman" w:eastAsia="Calibri" w:hAnsi="Times New Roman" w:cs="Times New Roman"/>
          <w:color w:val="000000"/>
          <w:sz w:val="24"/>
        </w:rPr>
      </w:pPr>
      <w:r w:rsidRPr="004F3F59">
        <w:rPr>
          <w:rFonts w:ascii="Times New Roman" w:eastAsia="Calibri" w:hAnsi="Times New Roman" w:cs="Times New Roman"/>
          <w:color w:val="000000"/>
          <w:sz w:val="24"/>
        </w:rPr>
        <w:t xml:space="preserve">Продолжается развитие института оценки регулирующего воздействия, экспертизы муниципальных правовых актов в области градостроительной деятельности. </w:t>
      </w:r>
    </w:p>
    <w:p w:rsidR="004F3F59" w:rsidRPr="004F3F59" w:rsidRDefault="004F3F59" w:rsidP="0090355D">
      <w:pPr>
        <w:spacing w:before="0"/>
        <w:ind w:firstLine="709"/>
        <w:jc w:val="both"/>
        <w:rPr>
          <w:rFonts w:ascii="Times New Roman" w:eastAsia="Calibri" w:hAnsi="Times New Roman" w:cs="Times New Roman"/>
          <w:color w:val="000000"/>
          <w:sz w:val="24"/>
        </w:rPr>
      </w:pPr>
      <w:r w:rsidRPr="004F3F59">
        <w:rPr>
          <w:rFonts w:ascii="Times New Roman" w:eastAsia="Calibri" w:hAnsi="Times New Roman" w:cs="Times New Roman"/>
          <w:color w:val="000000"/>
          <w:sz w:val="24"/>
        </w:rPr>
        <w:t>В 2020 году проведены:</w:t>
      </w:r>
    </w:p>
    <w:p w:rsidR="004F3F59" w:rsidRPr="004F3F59" w:rsidRDefault="004F3F59" w:rsidP="0090355D">
      <w:pPr>
        <w:spacing w:before="0"/>
        <w:ind w:firstLine="709"/>
        <w:jc w:val="both"/>
        <w:rPr>
          <w:rFonts w:ascii="Times New Roman" w:eastAsia="Calibri" w:hAnsi="Times New Roman" w:cs="Times New Roman"/>
          <w:color w:val="000000"/>
          <w:sz w:val="24"/>
        </w:rPr>
      </w:pPr>
      <w:r w:rsidRPr="004F3F59">
        <w:rPr>
          <w:rFonts w:ascii="Times New Roman" w:eastAsia="Calibri" w:hAnsi="Times New Roman" w:cs="Times New Roman"/>
          <w:color w:val="000000"/>
          <w:sz w:val="24"/>
        </w:rPr>
        <w:t>Оценка фактического воздействия МНПА – 1;</w:t>
      </w:r>
    </w:p>
    <w:p w:rsidR="004F3F59" w:rsidRPr="004F3F59" w:rsidRDefault="004F3F59" w:rsidP="0090355D">
      <w:pPr>
        <w:spacing w:before="0"/>
        <w:ind w:firstLine="709"/>
        <w:jc w:val="both"/>
        <w:rPr>
          <w:rFonts w:ascii="Times New Roman" w:eastAsia="Calibri" w:hAnsi="Times New Roman" w:cs="Times New Roman"/>
          <w:color w:val="000000"/>
          <w:sz w:val="24"/>
        </w:rPr>
      </w:pPr>
      <w:r w:rsidRPr="004F3F59">
        <w:rPr>
          <w:rFonts w:ascii="Times New Roman" w:eastAsia="Calibri" w:hAnsi="Times New Roman" w:cs="Times New Roman"/>
          <w:color w:val="000000"/>
          <w:sz w:val="24"/>
        </w:rPr>
        <w:t>Оценка регулирующего воздействия МНПА 2;</w:t>
      </w:r>
    </w:p>
    <w:p w:rsidR="004F3F59" w:rsidRPr="004F3F59" w:rsidRDefault="004F3F59" w:rsidP="0090355D">
      <w:pPr>
        <w:spacing w:before="0"/>
        <w:ind w:firstLine="709"/>
        <w:jc w:val="both"/>
        <w:rPr>
          <w:rFonts w:ascii="Times New Roman" w:eastAsia="Calibri" w:hAnsi="Times New Roman" w:cs="Times New Roman"/>
          <w:color w:val="000000"/>
          <w:sz w:val="24"/>
        </w:rPr>
      </w:pPr>
      <w:r w:rsidRPr="004F3F59">
        <w:rPr>
          <w:rFonts w:ascii="Times New Roman" w:eastAsia="Calibri" w:hAnsi="Times New Roman" w:cs="Times New Roman"/>
          <w:color w:val="000000"/>
          <w:sz w:val="24"/>
        </w:rPr>
        <w:t xml:space="preserve">Экспертиза МНПА – 2. </w:t>
      </w:r>
    </w:p>
    <w:p w:rsidR="004F3F59" w:rsidRPr="00E51AD5" w:rsidRDefault="004F3F59" w:rsidP="00E51AD5">
      <w:pPr>
        <w:spacing w:before="0"/>
        <w:ind w:firstLine="709"/>
        <w:jc w:val="both"/>
        <w:rPr>
          <w:rFonts w:ascii="Times New Roman" w:eastAsia="Calibri" w:hAnsi="Times New Roman" w:cs="Times New Roman"/>
          <w:color w:val="000000"/>
          <w:sz w:val="24"/>
        </w:rPr>
      </w:pPr>
      <w:r w:rsidRPr="004F3F59">
        <w:rPr>
          <w:rFonts w:ascii="Times New Roman" w:eastAsia="Calibri" w:hAnsi="Times New Roman" w:cs="Times New Roman"/>
          <w:color w:val="000000"/>
          <w:sz w:val="24"/>
        </w:rPr>
        <w:t>При проведении оценки регулирующего воздействия избыточных обязанностей, запретов и ограничений для субъектов предпринимательской и инвестиционной деятельности, а также положений, способствующих возникновению необоснованных расходов субъектов предпринимательской и инвестиционной деятельности не выявлено.</w:t>
      </w:r>
      <w:r w:rsidRPr="004F3F59">
        <w:rPr>
          <w:rFonts w:ascii="Times New Roman" w:eastAsia="Calibri" w:hAnsi="Times New Roman" w:cs="Times New Roman"/>
          <w:sz w:val="24"/>
          <w:szCs w:val="24"/>
        </w:rPr>
        <w:t xml:space="preserve"> </w:t>
      </w:r>
    </w:p>
    <w:p w:rsidR="004C694F" w:rsidRPr="00E51AD5" w:rsidRDefault="00356993" w:rsidP="004C694F">
      <w:pPr>
        <w:pStyle w:val="ConsPlusTitle"/>
        <w:jc w:val="center"/>
        <w:rPr>
          <w:b w:val="0"/>
          <w:sz w:val="24"/>
          <w:szCs w:val="24"/>
        </w:rPr>
      </w:pPr>
      <w:r w:rsidRPr="00E51AD5">
        <w:rPr>
          <w:b w:val="0"/>
          <w:sz w:val="24"/>
          <w:szCs w:val="24"/>
        </w:rPr>
        <w:t>12</w:t>
      </w:r>
      <w:r w:rsidR="004C694F" w:rsidRPr="00E51AD5">
        <w:rPr>
          <w:b w:val="0"/>
          <w:sz w:val="24"/>
          <w:szCs w:val="24"/>
        </w:rPr>
        <w:t>.Рынок кадастровых и землеустроительных работ</w:t>
      </w:r>
    </w:p>
    <w:p w:rsidR="00B843A4" w:rsidRDefault="00B843A4" w:rsidP="004C694F">
      <w:pPr>
        <w:pStyle w:val="ConsPlusTitle"/>
        <w:jc w:val="center"/>
        <w:rPr>
          <w:sz w:val="24"/>
          <w:szCs w:val="24"/>
        </w:rPr>
      </w:pPr>
    </w:p>
    <w:p w:rsidR="00E51AD5" w:rsidRPr="00E02100" w:rsidRDefault="00E51AD5" w:rsidP="00E51AD5">
      <w:pPr>
        <w:pStyle w:val="ConsPlusTitle"/>
        <w:ind w:firstLine="709"/>
        <w:jc w:val="both"/>
        <w:rPr>
          <w:b w:val="0"/>
          <w:sz w:val="24"/>
          <w:szCs w:val="24"/>
        </w:rPr>
      </w:pPr>
      <w:r w:rsidRPr="00E02100">
        <w:rPr>
          <w:b w:val="0"/>
          <w:sz w:val="24"/>
          <w:szCs w:val="24"/>
        </w:rPr>
        <w:t xml:space="preserve">Необходимость развития рынка кадастровых и землеустроительных работ обусловлена получением актуальной и достоверной информации об объекте недвижимости (здание, объект капитального или незавершенного строительства, земельный участок), которая позволила бы владельцу поставить его на учет и оформить право муниципальной собственности согласно требованиям законодательства. </w:t>
      </w:r>
    </w:p>
    <w:p w:rsidR="00E51AD5" w:rsidRPr="00E02100" w:rsidRDefault="00E51AD5" w:rsidP="00E51AD5">
      <w:pPr>
        <w:pStyle w:val="ConsPlusTitle"/>
        <w:jc w:val="both"/>
        <w:rPr>
          <w:b w:val="0"/>
          <w:sz w:val="24"/>
          <w:szCs w:val="24"/>
        </w:rPr>
      </w:pPr>
      <w:r w:rsidRPr="00E02100">
        <w:rPr>
          <w:b w:val="0"/>
          <w:sz w:val="24"/>
          <w:szCs w:val="24"/>
        </w:rPr>
        <w:lastRenderedPageBreak/>
        <w:t xml:space="preserve">           Кадастровую деятельность в соответствии с требованиями Закона о кадастре вправе осуществлять только кадастровые инженеры. При этом соответствующие услуги могут оказывать как кадастровые инженеры, действующие в качестве индивидуальных предпринимателей, так и инженеры, осуществляющие деятельность в качестве работников юридического лица (в этом случае в штате у юридического лица должно быть не менее двух кадастровых инженеров).</w:t>
      </w:r>
    </w:p>
    <w:p w:rsidR="00E51AD5" w:rsidRPr="00E02100" w:rsidRDefault="00E51AD5" w:rsidP="00E51AD5">
      <w:pPr>
        <w:pStyle w:val="ConsPlusTitle"/>
        <w:jc w:val="both"/>
        <w:rPr>
          <w:b w:val="0"/>
          <w:sz w:val="24"/>
          <w:szCs w:val="24"/>
        </w:rPr>
      </w:pPr>
      <w:r w:rsidRPr="00E02100">
        <w:rPr>
          <w:b w:val="0"/>
          <w:sz w:val="24"/>
          <w:szCs w:val="24"/>
        </w:rPr>
        <w:t xml:space="preserve">        </w:t>
      </w:r>
      <w:r w:rsidRPr="003614CA">
        <w:rPr>
          <w:b w:val="0"/>
          <w:sz w:val="24"/>
          <w:szCs w:val="24"/>
        </w:rPr>
        <w:t xml:space="preserve">   </w:t>
      </w:r>
      <w:r w:rsidRPr="00E02100">
        <w:rPr>
          <w:b w:val="0"/>
          <w:sz w:val="24"/>
          <w:szCs w:val="24"/>
        </w:rPr>
        <w:t xml:space="preserve"> Согласно п. 4.2. ст. 1 Федерального закона «О кадастровой деятельности» от 30.12.2015 № 452-ФЗ в случаях, установленных настоящим Федеральным законом, при выполнении кадастровых работ кадастровыми инженерами определяются координаты характерных точек границ земельного участка (части земельного участка), координаты характерных точек контура здания, сооружения, частей таких объектов недвижимости, координаты характерных точек контура объекта незавершенного строительства, осуществляется обработка результатов определения таких координат, в ходе которой определяется площадь объектов недвижимости и осуществляется описание местоположения объектов недвижимости, проводится согласование местоположения границ земельного участка. В случае, установленном настоящим Федеральным законом, при выполнении кадастровых работ кадастровыми инженерами может быть дополнительно установлено местоположение здания, сооружения или объекта незавершенного строительства на земельном участке посредством пространственного описания </w:t>
      </w:r>
      <w:r w:rsidRPr="00E02100">
        <w:rPr>
          <w:b w:val="0"/>
          <w:sz w:val="24"/>
          <w:szCs w:val="24"/>
        </w:rPr>
        <w:lastRenderedPageBreak/>
        <w:t>конструктивных элементов здания, сооружения или объекта незавершенного строительства, в том числе с учетом высоты или глубины таких конструктивных элементов.</w:t>
      </w:r>
    </w:p>
    <w:p w:rsidR="00E51AD5" w:rsidRPr="00E02100" w:rsidRDefault="00E51AD5" w:rsidP="00E51AD5">
      <w:pPr>
        <w:pStyle w:val="ConsPlusTitle"/>
        <w:jc w:val="both"/>
        <w:rPr>
          <w:b w:val="0"/>
          <w:sz w:val="24"/>
          <w:szCs w:val="24"/>
        </w:rPr>
      </w:pPr>
      <w:r w:rsidRPr="00E02100">
        <w:rPr>
          <w:b w:val="0"/>
          <w:sz w:val="24"/>
          <w:szCs w:val="24"/>
        </w:rPr>
        <w:t xml:space="preserve">           Проблемы в развитии конкуренции на рынке кадастровых и землеустроительных работ:</w:t>
      </w:r>
    </w:p>
    <w:p w:rsidR="00E51AD5" w:rsidRPr="00E02100" w:rsidRDefault="00E51AD5" w:rsidP="00E51AD5">
      <w:pPr>
        <w:pStyle w:val="ConsPlusTitle"/>
        <w:jc w:val="both"/>
        <w:rPr>
          <w:b w:val="0"/>
          <w:sz w:val="24"/>
          <w:szCs w:val="24"/>
        </w:rPr>
      </w:pPr>
      <w:r w:rsidRPr="00E02100">
        <w:rPr>
          <w:b w:val="0"/>
          <w:sz w:val="24"/>
          <w:szCs w:val="24"/>
        </w:rPr>
        <w:t>- недостаточность имеющихся сведений для комплексной оценки ситуации;</w:t>
      </w:r>
    </w:p>
    <w:p w:rsidR="00E51AD5" w:rsidRPr="00E02100" w:rsidRDefault="00E51AD5" w:rsidP="00E51AD5">
      <w:pPr>
        <w:pStyle w:val="ConsPlusTitle"/>
        <w:jc w:val="both"/>
        <w:rPr>
          <w:b w:val="0"/>
          <w:sz w:val="24"/>
          <w:szCs w:val="24"/>
        </w:rPr>
      </w:pPr>
      <w:r w:rsidRPr="00E02100">
        <w:rPr>
          <w:b w:val="0"/>
          <w:sz w:val="24"/>
          <w:szCs w:val="24"/>
        </w:rPr>
        <w:t>- недостаточная подготовка кадров, в том числе низкая квалификация работников.</w:t>
      </w:r>
    </w:p>
    <w:p w:rsidR="00E51AD5" w:rsidRPr="00E02100" w:rsidRDefault="00E51AD5" w:rsidP="00E51AD5">
      <w:pPr>
        <w:pStyle w:val="ConsPlusTitle"/>
        <w:jc w:val="both"/>
        <w:rPr>
          <w:b w:val="0"/>
          <w:sz w:val="24"/>
          <w:szCs w:val="24"/>
        </w:rPr>
      </w:pPr>
      <w:r w:rsidRPr="00E02100">
        <w:rPr>
          <w:b w:val="0"/>
          <w:sz w:val="24"/>
          <w:szCs w:val="24"/>
        </w:rPr>
        <w:t xml:space="preserve">            За 2020 год департаментом муниципальной собственности администрации города было заключено 2 муниципальных контракта на оказание услуг по технической инвентаризации и паспортизации объектов муниципальной собственности, расположенных на территории города Мегиона, на 10 объектов, на общую сумму 31 258 рублей 92 копейки.</w:t>
      </w:r>
    </w:p>
    <w:p w:rsidR="00E51AD5" w:rsidRDefault="00E51AD5" w:rsidP="00E51AD5">
      <w:pPr>
        <w:pStyle w:val="ConsPlusTitle"/>
        <w:rPr>
          <w:sz w:val="24"/>
          <w:szCs w:val="24"/>
        </w:rPr>
      </w:pPr>
    </w:p>
    <w:p w:rsidR="004C694F" w:rsidRPr="00943FBC" w:rsidRDefault="004C694F" w:rsidP="004C694F">
      <w:pPr>
        <w:pStyle w:val="ConsPlusTitle"/>
        <w:jc w:val="center"/>
        <w:rPr>
          <w:b w:val="0"/>
          <w:sz w:val="24"/>
          <w:szCs w:val="24"/>
        </w:rPr>
      </w:pPr>
      <w:r w:rsidRPr="00943FBC">
        <w:rPr>
          <w:b w:val="0"/>
          <w:sz w:val="24"/>
          <w:szCs w:val="24"/>
        </w:rPr>
        <w:t>1</w:t>
      </w:r>
      <w:r w:rsidR="00356993" w:rsidRPr="00943FBC">
        <w:rPr>
          <w:b w:val="0"/>
          <w:sz w:val="24"/>
          <w:szCs w:val="24"/>
        </w:rPr>
        <w:t>3</w:t>
      </w:r>
      <w:r w:rsidRPr="00943FBC">
        <w:rPr>
          <w:b w:val="0"/>
          <w:sz w:val="24"/>
          <w:szCs w:val="24"/>
        </w:rPr>
        <w:t>.Рынок теплоснабжения (производства тепловой энергии)</w:t>
      </w:r>
    </w:p>
    <w:p w:rsidR="009E10FB" w:rsidRDefault="009E10FB" w:rsidP="004C694F">
      <w:pPr>
        <w:pStyle w:val="ConsPlusTitle"/>
        <w:jc w:val="center"/>
        <w:rPr>
          <w:sz w:val="24"/>
          <w:szCs w:val="24"/>
        </w:rPr>
      </w:pPr>
    </w:p>
    <w:p w:rsidR="009E10FB" w:rsidRPr="009E10FB" w:rsidRDefault="009E10FB" w:rsidP="009E10FB">
      <w:pPr>
        <w:spacing w:before="0"/>
        <w:ind w:firstLine="709"/>
        <w:jc w:val="both"/>
        <w:rPr>
          <w:rFonts w:ascii="Times New Roman" w:eastAsia="Times New Roman" w:hAnsi="Times New Roman" w:cs="Times New Roman"/>
          <w:sz w:val="24"/>
          <w:szCs w:val="24"/>
          <w:lang w:eastAsia="ru-RU"/>
        </w:rPr>
      </w:pPr>
      <w:r w:rsidRPr="009E10FB">
        <w:rPr>
          <w:rFonts w:ascii="Times New Roman" w:eastAsia="Times New Roman" w:hAnsi="Times New Roman" w:cs="Times New Roman"/>
          <w:sz w:val="24"/>
          <w:szCs w:val="24"/>
          <w:lang w:eastAsia="ru-RU"/>
        </w:rPr>
        <w:t>В городском округе город Мегион реализуется утвержденный комплекс мер («дорожной карты») по развитию жилищно-коммунального хозяйства, в котором предусмотрены следующие мероприятия:</w:t>
      </w:r>
    </w:p>
    <w:p w:rsidR="009E10FB" w:rsidRPr="009E10FB" w:rsidRDefault="009E10FB" w:rsidP="009E10FB">
      <w:pPr>
        <w:spacing w:before="0"/>
        <w:ind w:firstLine="709"/>
        <w:jc w:val="both"/>
        <w:rPr>
          <w:rFonts w:ascii="Times New Roman" w:eastAsia="Times New Roman" w:hAnsi="Times New Roman" w:cs="Times New Roman"/>
          <w:sz w:val="24"/>
          <w:szCs w:val="24"/>
          <w:lang w:eastAsia="ru-RU"/>
        </w:rPr>
      </w:pPr>
      <w:r w:rsidRPr="009E10FB">
        <w:rPr>
          <w:rFonts w:ascii="Times New Roman" w:eastAsia="Times New Roman" w:hAnsi="Times New Roman" w:cs="Times New Roman"/>
          <w:sz w:val="24"/>
          <w:szCs w:val="24"/>
          <w:lang w:eastAsia="ru-RU"/>
        </w:rPr>
        <w:t>обеспечение информационной открытости и подконтрольности жилищно-коммунального комплекса;</w:t>
      </w:r>
    </w:p>
    <w:p w:rsidR="009E10FB" w:rsidRPr="009E10FB" w:rsidRDefault="009E10FB" w:rsidP="009E10FB">
      <w:pPr>
        <w:spacing w:before="0"/>
        <w:ind w:firstLine="709"/>
        <w:jc w:val="both"/>
        <w:rPr>
          <w:rFonts w:ascii="Times New Roman" w:eastAsia="Times New Roman" w:hAnsi="Times New Roman" w:cs="Times New Roman"/>
          <w:sz w:val="24"/>
          <w:szCs w:val="24"/>
          <w:lang w:eastAsia="ru-RU"/>
        </w:rPr>
      </w:pPr>
      <w:r w:rsidRPr="009E10FB">
        <w:rPr>
          <w:rFonts w:ascii="Times New Roman" w:eastAsia="Times New Roman" w:hAnsi="Times New Roman" w:cs="Times New Roman"/>
          <w:sz w:val="24"/>
          <w:szCs w:val="24"/>
          <w:lang w:eastAsia="ru-RU"/>
        </w:rPr>
        <w:lastRenderedPageBreak/>
        <w:t>функционирование региональной системы капитального ремонта общего имущества в многоквартирных домах;</w:t>
      </w:r>
    </w:p>
    <w:p w:rsidR="009E10FB" w:rsidRPr="009E10FB" w:rsidRDefault="009E10FB" w:rsidP="009E10FB">
      <w:pPr>
        <w:spacing w:before="0"/>
        <w:ind w:firstLine="709"/>
        <w:jc w:val="both"/>
        <w:rPr>
          <w:rFonts w:ascii="Times New Roman" w:eastAsia="Times New Roman" w:hAnsi="Times New Roman" w:cs="Times New Roman"/>
          <w:sz w:val="24"/>
          <w:szCs w:val="24"/>
          <w:lang w:eastAsia="ru-RU"/>
        </w:rPr>
      </w:pPr>
      <w:r w:rsidRPr="009E10FB">
        <w:rPr>
          <w:rFonts w:ascii="Times New Roman" w:eastAsia="Times New Roman" w:hAnsi="Times New Roman" w:cs="Times New Roman"/>
          <w:sz w:val="24"/>
          <w:szCs w:val="24"/>
          <w:lang w:eastAsia="ru-RU"/>
        </w:rPr>
        <w:t>обеспечение модернизации объектов жилищно-коммунального комплекса;</w:t>
      </w:r>
    </w:p>
    <w:p w:rsidR="009E10FB" w:rsidRPr="009E10FB" w:rsidRDefault="009E10FB" w:rsidP="009E10FB">
      <w:pPr>
        <w:spacing w:before="0"/>
        <w:ind w:firstLine="709"/>
        <w:jc w:val="both"/>
        <w:rPr>
          <w:rFonts w:ascii="Times New Roman" w:eastAsia="Times New Roman" w:hAnsi="Times New Roman" w:cs="Times New Roman"/>
          <w:sz w:val="24"/>
          <w:szCs w:val="24"/>
          <w:lang w:eastAsia="ru-RU"/>
        </w:rPr>
      </w:pPr>
      <w:r w:rsidRPr="009E10FB">
        <w:rPr>
          <w:rFonts w:ascii="Times New Roman" w:eastAsia="Times New Roman" w:hAnsi="Times New Roman" w:cs="Times New Roman"/>
          <w:sz w:val="24"/>
          <w:szCs w:val="24"/>
          <w:lang w:eastAsia="ru-RU"/>
        </w:rPr>
        <w:t>модернизация объектов жилищно-коммунального комплекса в сфере водоснабжения и водоотведения;</w:t>
      </w:r>
    </w:p>
    <w:p w:rsidR="009E10FB" w:rsidRPr="009E10FB" w:rsidRDefault="009E10FB" w:rsidP="009E10FB">
      <w:pPr>
        <w:spacing w:before="0"/>
        <w:ind w:firstLine="709"/>
        <w:jc w:val="both"/>
        <w:rPr>
          <w:rFonts w:ascii="Times New Roman" w:eastAsia="Times New Roman" w:hAnsi="Times New Roman" w:cs="Times New Roman"/>
          <w:sz w:val="24"/>
          <w:szCs w:val="24"/>
          <w:lang w:eastAsia="ru-RU"/>
        </w:rPr>
      </w:pPr>
      <w:r w:rsidRPr="009E10FB">
        <w:rPr>
          <w:rFonts w:ascii="Times New Roman" w:eastAsia="Times New Roman" w:hAnsi="Times New Roman" w:cs="Times New Roman"/>
          <w:sz w:val="24"/>
          <w:szCs w:val="24"/>
          <w:lang w:eastAsia="ru-RU"/>
        </w:rPr>
        <w:t>модернизация объектов жилищно-коммунального комплекса в сфере теплоснабжения;</w:t>
      </w:r>
    </w:p>
    <w:p w:rsidR="009E10FB" w:rsidRPr="009E10FB" w:rsidRDefault="009E10FB" w:rsidP="009E10FB">
      <w:pPr>
        <w:spacing w:before="0"/>
        <w:ind w:firstLine="709"/>
        <w:jc w:val="both"/>
        <w:rPr>
          <w:rFonts w:ascii="Times New Roman" w:eastAsia="Times New Roman" w:hAnsi="Times New Roman" w:cs="Times New Roman"/>
          <w:sz w:val="24"/>
          <w:szCs w:val="24"/>
          <w:lang w:eastAsia="ru-RU"/>
        </w:rPr>
      </w:pPr>
      <w:r w:rsidRPr="009E10FB">
        <w:rPr>
          <w:rFonts w:ascii="Times New Roman" w:eastAsia="Times New Roman" w:hAnsi="Times New Roman" w:cs="Times New Roman"/>
          <w:sz w:val="24"/>
          <w:szCs w:val="24"/>
          <w:lang w:eastAsia="ru-RU"/>
        </w:rPr>
        <w:t>реализация мер по энергосбережению и повышению энергетической эффективности;</w:t>
      </w:r>
    </w:p>
    <w:p w:rsidR="009E10FB" w:rsidRPr="009E10FB" w:rsidRDefault="009E10FB" w:rsidP="009E10FB">
      <w:pPr>
        <w:spacing w:before="0"/>
        <w:ind w:firstLine="709"/>
        <w:jc w:val="both"/>
        <w:rPr>
          <w:rFonts w:ascii="Times New Roman" w:eastAsia="Times New Roman" w:hAnsi="Times New Roman" w:cs="Times New Roman"/>
          <w:sz w:val="24"/>
          <w:szCs w:val="24"/>
          <w:lang w:eastAsia="ru-RU"/>
        </w:rPr>
      </w:pPr>
      <w:r w:rsidRPr="009E10FB">
        <w:rPr>
          <w:rFonts w:ascii="Times New Roman" w:eastAsia="Times New Roman" w:hAnsi="Times New Roman" w:cs="Times New Roman"/>
          <w:sz w:val="24"/>
          <w:szCs w:val="24"/>
          <w:lang w:eastAsia="ru-RU"/>
        </w:rPr>
        <w:t>мероприятия по предупреждению задолженности за предоставленные жилищно-коммунальные услуги;</w:t>
      </w:r>
    </w:p>
    <w:p w:rsidR="009E10FB" w:rsidRPr="009E10FB" w:rsidRDefault="009E10FB" w:rsidP="009E10FB">
      <w:pPr>
        <w:spacing w:before="0"/>
        <w:ind w:firstLine="709"/>
        <w:jc w:val="both"/>
        <w:rPr>
          <w:rFonts w:ascii="Times New Roman" w:eastAsia="Times New Roman" w:hAnsi="Times New Roman" w:cs="Times New Roman"/>
          <w:sz w:val="24"/>
          <w:szCs w:val="24"/>
          <w:lang w:eastAsia="ru-RU"/>
        </w:rPr>
      </w:pPr>
      <w:r w:rsidRPr="009E10FB">
        <w:rPr>
          <w:rFonts w:ascii="Times New Roman" w:eastAsia="Times New Roman" w:hAnsi="Times New Roman" w:cs="Times New Roman"/>
          <w:sz w:val="24"/>
          <w:szCs w:val="24"/>
          <w:lang w:eastAsia="ru-RU"/>
        </w:rPr>
        <w:t>мероприятия по снижению задолженности за предоставленные жилищно-коммунальные услуги.</w:t>
      </w:r>
    </w:p>
    <w:p w:rsidR="009E10FB" w:rsidRPr="009E10FB" w:rsidRDefault="009E10FB" w:rsidP="009E10FB">
      <w:pPr>
        <w:spacing w:before="0"/>
        <w:ind w:firstLine="654"/>
        <w:jc w:val="both"/>
        <w:rPr>
          <w:rFonts w:ascii="Times New Roman" w:eastAsia="Times New Roman" w:hAnsi="Times New Roman" w:cs="Times New Roman"/>
          <w:sz w:val="24"/>
          <w:szCs w:val="24"/>
          <w:lang w:eastAsia="ru-RU"/>
        </w:rPr>
      </w:pPr>
      <w:r w:rsidRPr="009E10FB">
        <w:rPr>
          <w:rFonts w:ascii="Times New Roman" w:eastAsia="Times New Roman" w:hAnsi="Times New Roman" w:cs="Times New Roman"/>
          <w:sz w:val="24"/>
          <w:szCs w:val="24"/>
          <w:lang w:eastAsia="ru-RU"/>
        </w:rPr>
        <w:t>В соответствии с планом Мероприятий ведутся работы по следующим направлениям:</w:t>
      </w:r>
    </w:p>
    <w:p w:rsidR="009E10FB" w:rsidRPr="009E10FB" w:rsidRDefault="009E10FB" w:rsidP="009E10FB">
      <w:pPr>
        <w:spacing w:before="0"/>
        <w:ind w:firstLine="654"/>
        <w:jc w:val="both"/>
        <w:rPr>
          <w:rFonts w:ascii="Times New Roman" w:eastAsia="Times New Roman" w:hAnsi="Times New Roman" w:cs="Times New Roman"/>
          <w:sz w:val="24"/>
          <w:szCs w:val="24"/>
          <w:lang w:eastAsia="ru-RU"/>
        </w:rPr>
      </w:pPr>
      <w:r w:rsidRPr="009E10FB">
        <w:rPr>
          <w:rFonts w:ascii="Times New Roman" w:eastAsia="Times New Roman" w:hAnsi="Times New Roman" w:cs="Times New Roman"/>
          <w:sz w:val="24"/>
          <w:szCs w:val="24"/>
          <w:lang w:eastAsia="ru-RU"/>
        </w:rPr>
        <w:t xml:space="preserve">Ремонт жилищного фонда: </w:t>
      </w:r>
      <w:r w:rsidRPr="009E10FB">
        <w:rPr>
          <w:rFonts w:ascii="Times New Roman" w:eastAsia="Times New Roman" w:hAnsi="Times New Roman" w:cs="Times New Roman"/>
          <w:i/>
          <w:sz w:val="24"/>
          <w:szCs w:val="24"/>
          <w:lang w:eastAsia="ru-RU"/>
        </w:rPr>
        <w:t>план -429 МКД, факт – 410 МКД (95%),</w:t>
      </w:r>
    </w:p>
    <w:p w:rsidR="009E10FB" w:rsidRPr="009E10FB" w:rsidRDefault="009E10FB" w:rsidP="009E10FB">
      <w:pPr>
        <w:spacing w:before="0"/>
        <w:ind w:firstLine="654"/>
        <w:jc w:val="both"/>
        <w:rPr>
          <w:rFonts w:ascii="Times New Roman" w:eastAsia="Times New Roman" w:hAnsi="Times New Roman" w:cs="Times New Roman"/>
          <w:sz w:val="24"/>
          <w:szCs w:val="24"/>
          <w:lang w:eastAsia="ru-RU"/>
        </w:rPr>
      </w:pPr>
      <w:r w:rsidRPr="009E10FB">
        <w:rPr>
          <w:rFonts w:ascii="Times New Roman" w:eastAsia="Times New Roman" w:hAnsi="Times New Roman" w:cs="Times New Roman"/>
          <w:i/>
          <w:sz w:val="24"/>
          <w:szCs w:val="24"/>
          <w:lang w:eastAsia="ru-RU"/>
        </w:rPr>
        <w:t>площадь: план 1048.0 м</w:t>
      </w:r>
      <w:r w:rsidRPr="009E10FB">
        <w:rPr>
          <w:rFonts w:ascii="Times New Roman" w:eastAsia="Times New Roman" w:hAnsi="Times New Roman" w:cs="Times New Roman"/>
          <w:i/>
          <w:sz w:val="24"/>
          <w:szCs w:val="24"/>
          <w:vertAlign w:val="superscript"/>
          <w:lang w:eastAsia="ru-RU"/>
        </w:rPr>
        <w:t>2</w:t>
      </w:r>
      <w:r w:rsidRPr="009E10FB">
        <w:rPr>
          <w:rFonts w:ascii="Times New Roman" w:eastAsia="Times New Roman" w:hAnsi="Times New Roman" w:cs="Times New Roman"/>
          <w:sz w:val="24"/>
          <w:szCs w:val="24"/>
          <w:lang w:eastAsia="ru-RU"/>
        </w:rPr>
        <w:t xml:space="preserve">, </w:t>
      </w:r>
      <w:r w:rsidRPr="009E10FB">
        <w:rPr>
          <w:rFonts w:ascii="Times New Roman" w:eastAsia="Times New Roman" w:hAnsi="Times New Roman" w:cs="Times New Roman"/>
          <w:i/>
          <w:sz w:val="24"/>
          <w:szCs w:val="24"/>
          <w:lang w:eastAsia="ru-RU"/>
        </w:rPr>
        <w:t>факт – 1010.0 м2</w:t>
      </w:r>
      <w:r w:rsidRPr="009E10FB">
        <w:rPr>
          <w:rFonts w:ascii="Times New Roman" w:eastAsia="Times New Roman" w:hAnsi="Times New Roman" w:cs="Times New Roman"/>
          <w:sz w:val="24"/>
          <w:szCs w:val="24"/>
          <w:lang w:eastAsia="ru-RU"/>
        </w:rPr>
        <w:t xml:space="preserve"> (95 %).</w:t>
      </w:r>
    </w:p>
    <w:p w:rsidR="009E10FB" w:rsidRPr="009E10FB" w:rsidRDefault="009E10FB" w:rsidP="009E10FB">
      <w:pPr>
        <w:spacing w:before="0"/>
        <w:ind w:firstLine="654"/>
        <w:jc w:val="both"/>
        <w:rPr>
          <w:rFonts w:ascii="Times New Roman" w:eastAsia="Times New Roman" w:hAnsi="Times New Roman" w:cs="Times New Roman"/>
          <w:sz w:val="24"/>
          <w:szCs w:val="24"/>
          <w:lang w:eastAsia="ru-RU"/>
        </w:rPr>
      </w:pPr>
      <w:r w:rsidRPr="009E10FB">
        <w:rPr>
          <w:rFonts w:ascii="Times New Roman" w:eastAsia="Times New Roman" w:hAnsi="Times New Roman" w:cs="Times New Roman"/>
          <w:sz w:val="24"/>
          <w:szCs w:val="24"/>
          <w:lang w:eastAsia="ru-RU"/>
        </w:rPr>
        <w:t xml:space="preserve">Выполнены работы по промывке, о прессовке системы отопления в жилых домах </w:t>
      </w:r>
    </w:p>
    <w:p w:rsidR="009E10FB" w:rsidRPr="009E10FB" w:rsidRDefault="009E10FB" w:rsidP="009E10FB">
      <w:pPr>
        <w:spacing w:before="0"/>
        <w:ind w:firstLine="654"/>
        <w:jc w:val="both"/>
        <w:rPr>
          <w:rFonts w:ascii="Times New Roman" w:eastAsia="Times New Roman" w:hAnsi="Times New Roman" w:cs="Times New Roman"/>
          <w:i/>
          <w:sz w:val="24"/>
          <w:szCs w:val="24"/>
          <w:lang w:eastAsia="ru-RU"/>
        </w:rPr>
      </w:pPr>
      <w:r w:rsidRPr="009E10FB">
        <w:rPr>
          <w:rFonts w:ascii="Times New Roman" w:eastAsia="Times New Roman" w:hAnsi="Times New Roman" w:cs="Times New Roman"/>
          <w:sz w:val="24"/>
          <w:szCs w:val="24"/>
          <w:lang w:eastAsia="ru-RU"/>
        </w:rPr>
        <w:t xml:space="preserve">Подготовка котельных: </w:t>
      </w:r>
      <w:r w:rsidRPr="009E10FB">
        <w:rPr>
          <w:rFonts w:ascii="Times New Roman" w:eastAsia="Times New Roman" w:hAnsi="Times New Roman" w:cs="Times New Roman"/>
          <w:i/>
          <w:sz w:val="24"/>
          <w:szCs w:val="24"/>
          <w:lang w:eastAsia="ru-RU"/>
        </w:rPr>
        <w:t>план - 5 ед., факт – 5 ед.  (100%);</w:t>
      </w:r>
      <w:r w:rsidRPr="009E10FB">
        <w:rPr>
          <w:rFonts w:ascii="Times New Roman" w:eastAsia="Times New Roman" w:hAnsi="Times New Roman" w:cs="Times New Roman"/>
          <w:sz w:val="24"/>
          <w:szCs w:val="24"/>
          <w:lang w:eastAsia="ru-RU"/>
        </w:rPr>
        <w:t xml:space="preserve"> </w:t>
      </w:r>
    </w:p>
    <w:p w:rsidR="009E10FB" w:rsidRPr="009E10FB" w:rsidRDefault="009E10FB" w:rsidP="009E10FB">
      <w:pPr>
        <w:spacing w:before="0"/>
        <w:ind w:firstLine="654"/>
        <w:jc w:val="both"/>
        <w:rPr>
          <w:rFonts w:ascii="Times New Roman" w:eastAsia="Times New Roman" w:hAnsi="Times New Roman" w:cs="Times New Roman"/>
          <w:sz w:val="24"/>
          <w:szCs w:val="24"/>
          <w:lang w:eastAsia="ru-RU"/>
        </w:rPr>
      </w:pPr>
      <w:r w:rsidRPr="009E10FB">
        <w:rPr>
          <w:rFonts w:ascii="Times New Roman" w:eastAsia="Times New Roman" w:hAnsi="Times New Roman" w:cs="Times New Roman"/>
          <w:sz w:val="24"/>
          <w:szCs w:val="24"/>
          <w:lang w:eastAsia="ru-RU"/>
        </w:rPr>
        <w:t xml:space="preserve">Подготовка ЦТП: </w:t>
      </w:r>
      <w:r w:rsidRPr="009E10FB">
        <w:rPr>
          <w:rFonts w:ascii="Times New Roman" w:eastAsia="Times New Roman" w:hAnsi="Times New Roman" w:cs="Times New Roman"/>
          <w:i/>
          <w:sz w:val="24"/>
          <w:szCs w:val="24"/>
          <w:lang w:eastAsia="ru-RU"/>
        </w:rPr>
        <w:t>план -21 ед., факт - 21 (100%);</w:t>
      </w:r>
    </w:p>
    <w:p w:rsidR="009E10FB" w:rsidRPr="009E10FB" w:rsidRDefault="009E10FB" w:rsidP="009E10FB">
      <w:pPr>
        <w:spacing w:before="0"/>
        <w:ind w:firstLine="654"/>
        <w:jc w:val="both"/>
        <w:rPr>
          <w:rFonts w:ascii="Times New Roman" w:eastAsia="Times New Roman" w:hAnsi="Times New Roman" w:cs="Times New Roman"/>
          <w:sz w:val="24"/>
          <w:szCs w:val="24"/>
          <w:lang w:eastAsia="ru-RU"/>
        </w:rPr>
      </w:pPr>
      <w:r w:rsidRPr="009E10FB">
        <w:rPr>
          <w:rFonts w:ascii="Times New Roman" w:eastAsia="Times New Roman" w:hAnsi="Times New Roman" w:cs="Times New Roman"/>
          <w:sz w:val="24"/>
          <w:szCs w:val="24"/>
          <w:lang w:eastAsia="ru-RU"/>
        </w:rPr>
        <w:lastRenderedPageBreak/>
        <w:t xml:space="preserve">Подготовка тепловых сетей (устранение повреждений гидравлических испытаний, замена теплоизоляции и т.д.): </w:t>
      </w:r>
      <w:r w:rsidRPr="009E10FB">
        <w:rPr>
          <w:rFonts w:ascii="Times New Roman" w:eastAsia="Times New Roman" w:hAnsi="Times New Roman" w:cs="Times New Roman"/>
          <w:i/>
          <w:sz w:val="24"/>
          <w:szCs w:val="24"/>
          <w:lang w:eastAsia="ru-RU"/>
        </w:rPr>
        <w:t xml:space="preserve">план 151 км., факт - </w:t>
      </w:r>
      <w:r w:rsidRPr="009E10FB">
        <w:rPr>
          <w:rFonts w:ascii="Times New Roman" w:eastAsia="Times New Roman" w:hAnsi="Times New Roman" w:cs="Times New Roman"/>
          <w:sz w:val="24"/>
          <w:szCs w:val="24"/>
          <w:lang w:eastAsia="ru-RU"/>
        </w:rPr>
        <w:t xml:space="preserve"> </w:t>
      </w:r>
      <w:r w:rsidRPr="009E10FB">
        <w:rPr>
          <w:rFonts w:ascii="Times New Roman" w:eastAsia="Times New Roman" w:hAnsi="Times New Roman" w:cs="Times New Roman"/>
          <w:i/>
          <w:sz w:val="24"/>
          <w:szCs w:val="24"/>
          <w:lang w:eastAsia="ru-RU"/>
        </w:rPr>
        <w:t>151 км.</w:t>
      </w:r>
      <w:r w:rsidRPr="009E10FB">
        <w:rPr>
          <w:rFonts w:ascii="Times New Roman" w:eastAsia="Times New Roman" w:hAnsi="Times New Roman" w:cs="Times New Roman"/>
          <w:sz w:val="24"/>
          <w:szCs w:val="24"/>
          <w:lang w:eastAsia="ru-RU"/>
        </w:rPr>
        <w:t xml:space="preserve"> </w:t>
      </w:r>
      <w:r w:rsidRPr="009E10FB">
        <w:rPr>
          <w:rFonts w:ascii="Times New Roman" w:eastAsia="Times New Roman" w:hAnsi="Times New Roman" w:cs="Times New Roman"/>
          <w:i/>
          <w:sz w:val="24"/>
          <w:szCs w:val="24"/>
          <w:lang w:eastAsia="ru-RU"/>
        </w:rPr>
        <w:t>(100%);</w:t>
      </w:r>
      <w:r w:rsidRPr="009E10FB">
        <w:rPr>
          <w:rFonts w:ascii="Times New Roman" w:eastAsia="Times New Roman" w:hAnsi="Times New Roman" w:cs="Times New Roman"/>
          <w:sz w:val="24"/>
          <w:szCs w:val="24"/>
          <w:lang w:eastAsia="ru-RU"/>
        </w:rPr>
        <w:t xml:space="preserve"> </w:t>
      </w:r>
    </w:p>
    <w:p w:rsidR="009E10FB" w:rsidRPr="009E10FB" w:rsidRDefault="009E10FB" w:rsidP="009E10FB">
      <w:pPr>
        <w:spacing w:before="0"/>
        <w:ind w:firstLine="654"/>
        <w:jc w:val="both"/>
        <w:rPr>
          <w:rFonts w:ascii="Times New Roman" w:eastAsia="Times New Roman" w:hAnsi="Times New Roman" w:cs="Times New Roman"/>
          <w:sz w:val="24"/>
          <w:szCs w:val="24"/>
          <w:lang w:eastAsia="ru-RU"/>
        </w:rPr>
      </w:pPr>
      <w:r w:rsidRPr="009E10FB">
        <w:rPr>
          <w:rFonts w:ascii="Times New Roman" w:eastAsia="Times New Roman" w:hAnsi="Times New Roman" w:cs="Times New Roman"/>
          <w:sz w:val="24"/>
          <w:szCs w:val="24"/>
          <w:lang w:eastAsia="ru-RU"/>
        </w:rPr>
        <w:t xml:space="preserve">Подготовка водопроводных сетей: </w:t>
      </w:r>
      <w:r w:rsidRPr="009E10FB">
        <w:rPr>
          <w:rFonts w:ascii="Times New Roman" w:eastAsia="Times New Roman" w:hAnsi="Times New Roman" w:cs="Times New Roman"/>
          <w:i/>
          <w:sz w:val="24"/>
          <w:szCs w:val="24"/>
          <w:lang w:eastAsia="ru-RU"/>
        </w:rPr>
        <w:t>150,06 км</w:t>
      </w:r>
      <w:r w:rsidRPr="009E10FB">
        <w:rPr>
          <w:rFonts w:ascii="Times New Roman" w:eastAsia="Times New Roman" w:hAnsi="Times New Roman" w:cs="Times New Roman"/>
          <w:sz w:val="24"/>
          <w:szCs w:val="24"/>
          <w:lang w:eastAsia="ru-RU"/>
        </w:rPr>
        <w:t>. –</w:t>
      </w:r>
      <w:r w:rsidRPr="009E10FB">
        <w:rPr>
          <w:rFonts w:ascii="Times New Roman" w:eastAsia="Times New Roman" w:hAnsi="Times New Roman" w:cs="Times New Roman"/>
          <w:i/>
          <w:sz w:val="24"/>
          <w:szCs w:val="24"/>
          <w:lang w:eastAsia="ru-RU"/>
        </w:rPr>
        <w:t xml:space="preserve"> факт-150,06</w:t>
      </w:r>
      <w:r w:rsidRPr="009E10FB">
        <w:rPr>
          <w:rFonts w:ascii="Times New Roman" w:eastAsia="Times New Roman" w:hAnsi="Times New Roman" w:cs="Times New Roman"/>
          <w:sz w:val="24"/>
          <w:szCs w:val="24"/>
          <w:lang w:eastAsia="ru-RU"/>
        </w:rPr>
        <w:t xml:space="preserve"> </w:t>
      </w:r>
      <w:r w:rsidRPr="009E10FB">
        <w:rPr>
          <w:rFonts w:ascii="Times New Roman" w:eastAsia="Times New Roman" w:hAnsi="Times New Roman" w:cs="Times New Roman"/>
          <w:i/>
          <w:sz w:val="24"/>
          <w:szCs w:val="24"/>
          <w:lang w:eastAsia="ru-RU"/>
        </w:rPr>
        <w:t>км</w:t>
      </w:r>
      <w:r w:rsidRPr="009E10FB">
        <w:rPr>
          <w:rFonts w:ascii="Times New Roman" w:eastAsia="Times New Roman" w:hAnsi="Times New Roman" w:cs="Times New Roman"/>
          <w:sz w:val="24"/>
          <w:szCs w:val="24"/>
          <w:lang w:eastAsia="ru-RU"/>
        </w:rPr>
        <w:t xml:space="preserve">. (100%) (ремонт основного и вспомогательного оборудования, трубопроводов); </w:t>
      </w:r>
    </w:p>
    <w:p w:rsidR="009E10FB" w:rsidRPr="009E10FB" w:rsidRDefault="009E10FB" w:rsidP="009E10FB">
      <w:pPr>
        <w:spacing w:before="0"/>
        <w:ind w:firstLine="654"/>
        <w:jc w:val="both"/>
        <w:rPr>
          <w:rFonts w:ascii="Times New Roman" w:eastAsia="Times New Roman" w:hAnsi="Times New Roman" w:cs="Times New Roman"/>
          <w:sz w:val="24"/>
          <w:szCs w:val="24"/>
          <w:lang w:eastAsia="ru-RU"/>
        </w:rPr>
      </w:pPr>
      <w:r w:rsidRPr="009E10FB">
        <w:rPr>
          <w:rFonts w:ascii="Times New Roman" w:eastAsia="Times New Roman" w:hAnsi="Times New Roman" w:cs="Times New Roman"/>
          <w:sz w:val="24"/>
          <w:szCs w:val="24"/>
          <w:lang w:eastAsia="ru-RU"/>
        </w:rPr>
        <w:t xml:space="preserve">Подготовка сетей водоотведения: </w:t>
      </w:r>
      <w:r w:rsidRPr="009E10FB">
        <w:rPr>
          <w:rFonts w:ascii="Times New Roman" w:eastAsia="Times New Roman" w:hAnsi="Times New Roman" w:cs="Times New Roman"/>
          <w:i/>
          <w:sz w:val="24"/>
          <w:szCs w:val="24"/>
          <w:lang w:eastAsia="ru-RU"/>
        </w:rPr>
        <w:t>план - 129 км., факт – 129 км.</w:t>
      </w:r>
      <w:r w:rsidRPr="009E10FB">
        <w:rPr>
          <w:rFonts w:ascii="Times New Roman" w:eastAsia="Times New Roman" w:hAnsi="Times New Roman" w:cs="Times New Roman"/>
          <w:sz w:val="24"/>
          <w:szCs w:val="24"/>
          <w:lang w:eastAsia="ru-RU"/>
        </w:rPr>
        <w:t xml:space="preserve"> (100%);</w:t>
      </w:r>
    </w:p>
    <w:p w:rsidR="009E10FB" w:rsidRPr="009E10FB" w:rsidRDefault="009E10FB" w:rsidP="009E10FB">
      <w:pPr>
        <w:spacing w:before="0"/>
        <w:ind w:firstLine="654"/>
        <w:jc w:val="both"/>
        <w:rPr>
          <w:rFonts w:ascii="Times New Roman" w:eastAsia="Times New Roman" w:hAnsi="Times New Roman" w:cs="Times New Roman"/>
          <w:sz w:val="24"/>
          <w:szCs w:val="24"/>
          <w:lang w:eastAsia="ru-RU"/>
        </w:rPr>
      </w:pPr>
      <w:r w:rsidRPr="009E10FB">
        <w:rPr>
          <w:rFonts w:ascii="Times New Roman" w:eastAsia="Times New Roman" w:hAnsi="Times New Roman" w:cs="Times New Roman"/>
          <w:sz w:val="24"/>
          <w:szCs w:val="24"/>
          <w:lang w:eastAsia="ru-RU"/>
        </w:rPr>
        <w:t xml:space="preserve">Подготовка магистральных сетей газоснабжения: </w:t>
      </w:r>
      <w:r w:rsidRPr="009E10FB">
        <w:rPr>
          <w:rFonts w:ascii="Times New Roman" w:eastAsia="Times New Roman" w:hAnsi="Times New Roman" w:cs="Times New Roman"/>
          <w:i/>
          <w:sz w:val="24"/>
          <w:szCs w:val="24"/>
          <w:lang w:eastAsia="ru-RU"/>
        </w:rPr>
        <w:t>план – 21,5 км., факт -21,5 км.</w:t>
      </w:r>
      <w:r w:rsidRPr="009E10FB">
        <w:rPr>
          <w:rFonts w:ascii="Times New Roman" w:eastAsia="Times New Roman" w:hAnsi="Times New Roman" w:cs="Times New Roman"/>
          <w:sz w:val="24"/>
          <w:szCs w:val="24"/>
          <w:lang w:eastAsia="ru-RU"/>
        </w:rPr>
        <w:t xml:space="preserve"> (100%). </w:t>
      </w:r>
    </w:p>
    <w:p w:rsidR="009E10FB" w:rsidRPr="009E10FB" w:rsidRDefault="009E10FB" w:rsidP="009E10FB">
      <w:pPr>
        <w:spacing w:before="0"/>
        <w:ind w:firstLine="654"/>
        <w:jc w:val="both"/>
        <w:rPr>
          <w:rFonts w:ascii="Times New Roman" w:eastAsia="Times New Roman" w:hAnsi="Times New Roman" w:cs="Times New Roman"/>
          <w:sz w:val="24"/>
          <w:szCs w:val="24"/>
          <w:lang w:eastAsia="ru-RU"/>
        </w:rPr>
      </w:pPr>
      <w:r w:rsidRPr="009E10FB">
        <w:rPr>
          <w:rFonts w:ascii="Times New Roman" w:eastAsia="Times New Roman" w:hAnsi="Times New Roman" w:cs="Times New Roman"/>
          <w:sz w:val="24"/>
          <w:szCs w:val="24"/>
          <w:lang w:eastAsia="ru-RU"/>
        </w:rPr>
        <w:t>Подготовка и текущий ремонт электрических сетей и объектов (</w:t>
      </w:r>
      <w:r w:rsidRPr="009E10FB">
        <w:rPr>
          <w:rFonts w:ascii="Times New Roman" w:eastAsia="Times New Roman" w:hAnsi="Times New Roman" w:cs="Times New Roman"/>
          <w:i/>
          <w:sz w:val="24"/>
          <w:szCs w:val="24"/>
          <w:lang w:eastAsia="ru-RU"/>
        </w:rPr>
        <w:t>электросети: план 241 км. факт -241 км. (100 %), трансформаторы: план 86 ед., факт 86 ед. (100%).</w:t>
      </w:r>
    </w:p>
    <w:p w:rsidR="009E10FB" w:rsidRPr="009E10FB" w:rsidRDefault="009E10FB" w:rsidP="009E10FB">
      <w:pPr>
        <w:spacing w:before="0"/>
        <w:ind w:firstLine="654"/>
        <w:jc w:val="both"/>
        <w:rPr>
          <w:rFonts w:ascii="Times New Roman" w:eastAsia="Times New Roman" w:hAnsi="Times New Roman" w:cs="Times New Roman"/>
          <w:i/>
          <w:sz w:val="24"/>
          <w:szCs w:val="24"/>
          <w:lang w:eastAsia="ru-RU"/>
        </w:rPr>
      </w:pPr>
      <w:r w:rsidRPr="009E10FB">
        <w:rPr>
          <w:rFonts w:ascii="Times New Roman" w:eastAsia="Times New Roman" w:hAnsi="Times New Roman" w:cs="Times New Roman"/>
          <w:b/>
          <w:sz w:val="24"/>
          <w:szCs w:val="24"/>
          <w:lang w:eastAsia="ru-RU"/>
        </w:rPr>
        <w:t>замена ветхих водопроводных сетей</w:t>
      </w:r>
      <w:r w:rsidRPr="009E10FB">
        <w:rPr>
          <w:rFonts w:ascii="Times New Roman" w:eastAsia="Times New Roman" w:hAnsi="Times New Roman" w:cs="Times New Roman"/>
          <w:sz w:val="24"/>
          <w:szCs w:val="24"/>
          <w:lang w:eastAsia="ru-RU"/>
        </w:rPr>
        <w:t xml:space="preserve">: </w:t>
      </w:r>
      <w:r w:rsidRPr="009E10FB">
        <w:rPr>
          <w:rFonts w:ascii="Times New Roman" w:eastAsia="Times New Roman" w:hAnsi="Times New Roman" w:cs="Times New Roman"/>
          <w:i/>
          <w:sz w:val="24"/>
          <w:szCs w:val="24"/>
          <w:lang w:eastAsia="ru-RU"/>
        </w:rPr>
        <w:t xml:space="preserve">план- 0,7 км., заменено – 0,7 км. (100%) за счет средств ресурсоснабжающей организации. </w:t>
      </w:r>
    </w:p>
    <w:p w:rsidR="009E10FB" w:rsidRPr="009E10FB" w:rsidRDefault="009E10FB" w:rsidP="009E10FB">
      <w:pPr>
        <w:spacing w:before="0"/>
        <w:ind w:firstLine="654"/>
        <w:jc w:val="both"/>
        <w:rPr>
          <w:rFonts w:ascii="Times New Roman" w:eastAsia="Times New Roman" w:hAnsi="Times New Roman" w:cs="Times New Roman"/>
          <w:sz w:val="24"/>
          <w:szCs w:val="24"/>
          <w:lang w:eastAsia="ru-RU"/>
        </w:rPr>
      </w:pPr>
      <w:r w:rsidRPr="009E10FB">
        <w:rPr>
          <w:rFonts w:ascii="Times New Roman" w:eastAsia="Times New Roman" w:hAnsi="Times New Roman" w:cs="Times New Roman"/>
          <w:b/>
          <w:sz w:val="24"/>
          <w:szCs w:val="24"/>
          <w:lang w:eastAsia="ru-RU"/>
        </w:rPr>
        <w:t>замена ветхих тепловых сетей</w:t>
      </w:r>
      <w:r w:rsidRPr="009E10FB">
        <w:rPr>
          <w:rFonts w:ascii="Times New Roman" w:eastAsia="Times New Roman" w:hAnsi="Times New Roman" w:cs="Times New Roman"/>
          <w:sz w:val="24"/>
          <w:szCs w:val="24"/>
          <w:lang w:eastAsia="ru-RU"/>
        </w:rPr>
        <w:t xml:space="preserve">: </w:t>
      </w:r>
      <w:r w:rsidRPr="009E10FB">
        <w:rPr>
          <w:rFonts w:ascii="Times New Roman" w:eastAsia="Times New Roman" w:hAnsi="Times New Roman" w:cs="Times New Roman"/>
          <w:i/>
          <w:sz w:val="24"/>
          <w:szCs w:val="24"/>
          <w:lang w:eastAsia="ru-RU"/>
        </w:rPr>
        <w:t>план- 1,8 км., выполнено – 1,8 км. (100%),</w:t>
      </w:r>
      <w:r w:rsidRPr="009E10FB">
        <w:rPr>
          <w:rFonts w:ascii="Times New Roman" w:eastAsia="Times New Roman" w:hAnsi="Times New Roman" w:cs="Times New Roman"/>
          <w:sz w:val="24"/>
          <w:szCs w:val="24"/>
          <w:lang w:eastAsia="ru-RU"/>
        </w:rPr>
        <w:t xml:space="preserve"> </w:t>
      </w:r>
    </w:p>
    <w:p w:rsidR="009E10FB" w:rsidRPr="009E10FB" w:rsidRDefault="009E10FB" w:rsidP="009E10FB">
      <w:pPr>
        <w:spacing w:before="0"/>
        <w:ind w:firstLine="654"/>
        <w:jc w:val="both"/>
        <w:rPr>
          <w:rFonts w:ascii="Times New Roman" w:eastAsia="Times New Roman" w:hAnsi="Times New Roman" w:cs="Times New Roman"/>
          <w:i/>
          <w:sz w:val="24"/>
          <w:szCs w:val="24"/>
          <w:lang w:eastAsia="ru-RU"/>
        </w:rPr>
      </w:pPr>
      <w:r w:rsidRPr="009E10FB">
        <w:rPr>
          <w:rFonts w:ascii="Times New Roman" w:eastAsia="Times New Roman" w:hAnsi="Times New Roman" w:cs="Times New Roman"/>
          <w:i/>
          <w:sz w:val="24"/>
          <w:szCs w:val="24"/>
          <w:lang w:eastAsia="ru-RU"/>
        </w:rPr>
        <w:t>в рамках капитального ремонта:</w:t>
      </w:r>
    </w:p>
    <w:p w:rsidR="009E10FB" w:rsidRPr="009E10FB" w:rsidRDefault="009E10FB" w:rsidP="009E10FB">
      <w:pPr>
        <w:autoSpaceDE w:val="0"/>
        <w:autoSpaceDN w:val="0"/>
        <w:adjustRightInd w:val="0"/>
        <w:spacing w:before="0"/>
        <w:ind w:firstLine="600"/>
        <w:jc w:val="both"/>
        <w:rPr>
          <w:rFonts w:ascii="Times New Roman" w:eastAsia="Times New Roman" w:hAnsi="Times New Roman" w:cs="Times New Roman"/>
          <w:sz w:val="24"/>
          <w:szCs w:val="24"/>
          <w:lang w:eastAsia="ru-RU"/>
        </w:rPr>
      </w:pPr>
      <w:r w:rsidRPr="009E10FB">
        <w:rPr>
          <w:rFonts w:ascii="Times New Roman" w:eastAsia="Times New Roman" w:hAnsi="Times New Roman" w:cs="Times New Roman"/>
          <w:sz w:val="24"/>
          <w:szCs w:val="24"/>
          <w:lang w:eastAsia="ru-RU"/>
        </w:rPr>
        <w:t>Общие затраты на подготовку к осенне-зимнему периоду составляют по плану – 79 437,6 млн. руб. из них:</w:t>
      </w:r>
    </w:p>
    <w:p w:rsidR="009E10FB" w:rsidRPr="009E10FB" w:rsidRDefault="009E10FB" w:rsidP="009E10FB">
      <w:pPr>
        <w:autoSpaceDE w:val="0"/>
        <w:autoSpaceDN w:val="0"/>
        <w:adjustRightInd w:val="0"/>
        <w:spacing w:before="0"/>
        <w:ind w:firstLine="600"/>
        <w:jc w:val="both"/>
        <w:rPr>
          <w:rFonts w:ascii="Times New Roman" w:eastAsia="Times New Roman" w:hAnsi="Times New Roman" w:cs="Times New Roman"/>
          <w:sz w:val="24"/>
          <w:szCs w:val="24"/>
          <w:lang w:eastAsia="ru-RU"/>
        </w:rPr>
      </w:pPr>
      <w:r w:rsidRPr="009E10FB">
        <w:rPr>
          <w:rFonts w:ascii="Times New Roman" w:eastAsia="Times New Roman" w:hAnsi="Times New Roman" w:cs="Times New Roman"/>
          <w:sz w:val="24"/>
          <w:szCs w:val="24"/>
          <w:lang w:eastAsia="ru-RU"/>
        </w:rPr>
        <w:t>Средства окружного бюджета – 5 762,0 млн. руб.</w:t>
      </w:r>
    </w:p>
    <w:p w:rsidR="009E10FB" w:rsidRPr="009E10FB" w:rsidRDefault="009E10FB" w:rsidP="009E10FB">
      <w:pPr>
        <w:autoSpaceDE w:val="0"/>
        <w:autoSpaceDN w:val="0"/>
        <w:adjustRightInd w:val="0"/>
        <w:spacing w:before="0"/>
        <w:ind w:firstLine="600"/>
        <w:jc w:val="both"/>
        <w:rPr>
          <w:rFonts w:ascii="Times New Roman" w:eastAsia="Times New Roman" w:hAnsi="Times New Roman" w:cs="Times New Roman"/>
          <w:sz w:val="24"/>
          <w:szCs w:val="24"/>
          <w:lang w:eastAsia="ru-RU"/>
        </w:rPr>
      </w:pPr>
      <w:r w:rsidRPr="009E10FB">
        <w:rPr>
          <w:rFonts w:ascii="Times New Roman" w:eastAsia="Times New Roman" w:hAnsi="Times New Roman" w:cs="Times New Roman"/>
          <w:sz w:val="24"/>
          <w:szCs w:val="24"/>
          <w:lang w:eastAsia="ru-RU"/>
        </w:rPr>
        <w:t>Средства местного бюджета – 1 016,9 млн. руб.</w:t>
      </w:r>
    </w:p>
    <w:p w:rsidR="009E10FB" w:rsidRPr="009E10FB" w:rsidRDefault="009E10FB" w:rsidP="009E10FB">
      <w:pPr>
        <w:autoSpaceDE w:val="0"/>
        <w:autoSpaceDN w:val="0"/>
        <w:adjustRightInd w:val="0"/>
        <w:spacing w:before="0"/>
        <w:ind w:firstLine="600"/>
        <w:jc w:val="both"/>
        <w:rPr>
          <w:rFonts w:ascii="Times New Roman" w:eastAsia="Times New Roman" w:hAnsi="Times New Roman" w:cs="Times New Roman"/>
          <w:sz w:val="24"/>
          <w:szCs w:val="24"/>
          <w:lang w:eastAsia="ru-RU"/>
        </w:rPr>
      </w:pPr>
      <w:r w:rsidRPr="009E10FB">
        <w:rPr>
          <w:rFonts w:ascii="Times New Roman" w:eastAsia="Times New Roman" w:hAnsi="Times New Roman" w:cs="Times New Roman"/>
          <w:sz w:val="24"/>
          <w:szCs w:val="24"/>
          <w:lang w:eastAsia="ru-RU"/>
        </w:rPr>
        <w:lastRenderedPageBreak/>
        <w:t xml:space="preserve"> Фактическое исполнение составляет: 3 426,694 тыс.руб; из них муниципальное образование: 514,01 тыс.руб. Окружной бюджет: 2 912,6 тыс. руб.</w:t>
      </w:r>
    </w:p>
    <w:p w:rsidR="009E10FB" w:rsidRPr="009E10FB" w:rsidRDefault="009E10FB" w:rsidP="009E10FB">
      <w:pPr>
        <w:autoSpaceDE w:val="0"/>
        <w:autoSpaceDN w:val="0"/>
        <w:adjustRightInd w:val="0"/>
        <w:spacing w:before="0"/>
        <w:ind w:firstLine="600"/>
        <w:jc w:val="both"/>
        <w:rPr>
          <w:rFonts w:ascii="Times New Roman" w:eastAsia="Times New Roman" w:hAnsi="Times New Roman" w:cs="Times New Roman"/>
          <w:sz w:val="24"/>
          <w:szCs w:val="24"/>
          <w:lang w:eastAsia="ru-RU"/>
        </w:rPr>
      </w:pPr>
      <w:r w:rsidRPr="009E10FB">
        <w:rPr>
          <w:rFonts w:ascii="Times New Roman" w:eastAsia="Times New Roman" w:hAnsi="Times New Roman" w:cs="Times New Roman"/>
          <w:sz w:val="24"/>
          <w:szCs w:val="24"/>
          <w:lang w:eastAsia="ru-RU"/>
        </w:rPr>
        <w:t>Средства предприятий – 72 658,7 млн. руб. (Исполнение по предприятиям составляет - 37 240,0 млн. руб. (51%)</w:t>
      </w:r>
    </w:p>
    <w:p w:rsidR="009E10FB" w:rsidRPr="009E10FB" w:rsidRDefault="009E10FB" w:rsidP="009E10FB">
      <w:pPr>
        <w:spacing w:before="0"/>
        <w:ind w:firstLine="654"/>
        <w:jc w:val="both"/>
        <w:rPr>
          <w:rFonts w:ascii="Times New Roman" w:eastAsia="Times New Roman" w:hAnsi="Times New Roman" w:cs="Times New Roman"/>
          <w:bCs/>
          <w:color w:val="000000"/>
          <w:sz w:val="24"/>
          <w:szCs w:val="24"/>
          <w:lang w:eastAsia="ru-RU"/>
        </w:rPr>
      </w:pPr>
      <w:r w:rsidRPr="009E10FB">
        <w:rPr>
          <w:rFonts w:ascii="Times New Roman" w:eastAsia="Times New Roman" w:hAnsi="Times New Roman" w:cs="Times New Roman"/>
          <w:sz w:val="24"/>
          <w:szCs w:val="24"/>
          <w:lang w:eastAsia="ru-RU"/>
        </w:rPr>
        <w:t xml:space="preserve">В муниципальном образовании имеется городской резерв материальных ресурсов для обеспечения мероприятий по предупреждению и ликвидации чрезвычайных </w:t>
      </w:r>
      <w:r w:rsidRPr="009E10FB">
        <w:rPr>
          <w:rFonts w:ascii="Times New Roman" w:eastAsia="Times New Roman" w:hAnsi="Times New Roman" w:cs="Times New Roman"/>
          <w:color w:val="000000"/>
          <w:sz w:val="24"/>
          <w:szCs w:val="24"/>
          <w:lang w:eastAsia="ru-RU"/>
        </w:rPr>
        <w:t xml:space="preserve">ситуаций природного и техногенного характера </w:t>
      </w:r>
      <w:r w:rsidRPr="009E10FB">
        <w:rPr>
          <w:rFonts w:ascii="Times New Roman" w:eastAsia="Times New Roman" w:hAnsi="Times New Roman" w:cs="Times New Roman"/>
          <w:bCs/>
          <w:color w:val="000000"/>
          <w:sz w:val="24"/>
          <w:szCs w:val="24"/>
          <w:lang w:eastAsia="ru-RU"/>
        </w:rPr>
        <w:t xml:space="preserve">и в целях гражданской обороны, а также на предприятиях жилищно-коммунального хозяйства созданы объектовые запасы материально-технических ресурсов.  Из них: </w:t>
      </w:r>
    </w:p>
    <w:p w:rsidR="009E10FB" w:rsidRPr="009E10FB" w:rsidRDefault="009E10FB" w:rsidP="009E10FB">
      <w:pPr>
        <w:spacing w:before="0"/>
        <w:ind w:firstLine="654"/>
        <w:jc w:val="both"/>
        <w:rPr>
          <w:rFonts w:ascii="Times New Roman" w:eastAsia="Times New Roman" w:hAnsi="Times New Roman" w:cs="Times New Roman"/>
          <w:bCs/>
          <w:color w:val="000000"/>
          <w:sz w:val="24"/>
          <w:szCs w:val="24"/>
          <w:lang w:eastAsia="ru-RU"/>
        </w:rPr>
      </w:pPr>
      <w:r w:rsidRPr="009E10FB">
        <w:rPr>
          <w:rFonts w:ascii="Times New Roman" w:eastAsia="Times New Roman" w:hAnsi="Times New Roman" w:cs="Times New Roman"/>
          <w:bCs/>
          <w:color w:val="000000"/>
          <w:sz w:val="24"/>
          <w:szCs w:val="24"/>
          <w:lang w:eastAsia="ru-RU"/>
        </w:rPr>
        <w:t>МО</w:t>
      </w:r>
    </w:p>
    <w:p w:rsidR="009E10FB" w:rsidRPr="009E10FB" w:rsidRDefault="009E10FB" w:rsidP="009E10FB">
      <w:pPr>
        <w:spacing w:before="0"/>
        <w:ind w:firstLine="654"/>
        <w:jc w:val="both"/>
        <w:rPr>
          <w:rFonts w:ascii="Times New Roman" w:eastAsia="Times New Roman" w:hAnsi="Times New Roman" w:cs="Times New Roman"/>
          <w:bCs/>
          <w:color w:val="000000"/>
          <w:sz w:val="24"/>
          <w:szCs w:val="24"/>
          <w:lang w:eastAsia="ru-RU"/>
        </w:rPr>
      </w:pPr>
      <w:r w:rsidRPr="009E10FB">
        <w:rPr>
          <w:rFonts w:ascii="Times New Roman" w:eastAsia="Times New Roman" w:hAnsi="Times New Roman" w:cs="Times New Roman"/>
          <w:bCs/>
          <w:color w:val="000000"/>
          <w:sz w:val="24"/>
          <w:szCs w:val="24"/>
          <w:lang w:eastAsia="ru-RU"/>
        </w:rPr>
        <w:t>Материальные ресурсы 5 млн.руб.</w:t>
      </w:r>
    </w:p>
    <w:p w:rsidR="009E10FB" w:rsidRPr="009E10FB" w:rsidRDefault="009E10FB" w:rsidP="009E10FB">
      <w:pPr>
        <w:spacing w:before="0"/>
        <w:ind w:firstLine="654"/>
        <w:jc w:val="both"/>
        <w:rPr>
          <w:rFonts w:ascii="Times New Roman" w:eastAsia="Times New Roman" w:hAnsi="Times New Roman" w:cs="Times New Roman"/>
          <w:bCs/>
          <w:color w:val="000000"/>
          <w:sz w:val="24"/>
          <w:szCs w:val="24"/>
          <w:lang w:eastAsia="ru-RU"/>
        </w:rPr>
      </w:pPr>
      <w:r w:rsidRPr="009E10FB">
        <w:rPr>
          <w:rFonts w:ascii="Times New Roman" w:eastAsia="Times New Roman" w:hAnsi="Times New Roman" w:cs="Times New Roman"/>
          <w:bCs/>
          <w:color w:val="000000"/>
          <w:sz w:val="24"/>
          <w:szCs w:val="24"/>
          <w:lang w:eastAsia="ru-RU"/>
        </w:rPr>
        <w:t>Денежный резерв 2 млн. руб.</w:t>
      </w:r>
    </w:p>
    <w:p w:rsidR="009E10FB" w:rsidRPr="004C694F" w:rsidRDefault="009E10FB" w:rsidP="004C694F">
      <w:pPr>
        <w:pStyle w:val="ConsPlusTitle"/>
        <w:jc w:val="center"/>
        <w:rPr>
          <w:sz w:val="24"/>
          <w:szCs w:val="24"/>
        </w:rPr>
      </w:pPr>
    </w:p>
    <w:p w:rsidR="004C694F" w:rsidRPr="00943FBC" w:rsidRDefault="004C694F" w:rsidP="004C694F">
      <w:pPr>
        <w:pStyle w:val="ConsPlusTitle"/>
        <w:jc w:val="center"/>
        <w:rPr>
          <w:b w:val="0"/>
          <w:sz w:val="24"/>
          <w:szCs w:val="24"/>
        </w:rPr>
      </w:pPr>
      <w:r w:rsidRPr="00943FBC">
        <w:rPr>
          <w:b w:val="0"/>
          <w:sz w:val="24"/>
          <w:szCs w:val="24"/>
        </w:rPr>
        <w:t>1</w:t>
      </w:r>
      <w:r w:rsidR="00356993" w:rsidRPr="00943FBC">
        <w:rPr>
          <w:b w:val="0"/>
          <w:sz w:val="24"/>
          <w:szCs w:val="24"/>
        </w:rPr>
        <w:t>4</w:t>
      </w:r>
      <w:r w:rsidRPr="00943FBC">
        <w:rPr>
          <w:b w:val="0"/>
          <w:sz w:val="24"/>
          <w:szCs w:val="24"/>
        </w:rPr>
        <w:t>.Рынок нефтепродуктов</w:t>
      </w:r>
    </w:p>
    <w:p w:rsidR="00CF7BF8" w:rsidRDefault="00CF7BF8" w:rsidP="004C694F">
      <w:pPr>
        <w:pStyle w:val="ConsPlusTitle"/>
        <w:jc w:val="center"/>
        <w:rPr>
          <w:sz w:val="24"/>
          <w:szCs w:val="24"/>
        </w:rPr>
      </w:pPr>
    </w:p>
    <w:p w:rsidR="00CF7BF8" w:rsidRDefault="00CF7BF8" w:rsidP="00CF7BF8">
      <w:pPr>
        <w:pStyle w:val="ConsPlusTitle"/>
        <w:ind w:firstLine="709"/>
        <w:jc w:val="both"/>
        <w:rPr>
          <w:b w:val="0"/>
          <w:sz w:val="24"/>
          <w:szCs w:val="24"/>
        </w:rPr>
      </w:pPr>
      <w:r w:rsidRPr="00CF7BF8">
        <w:rPr>
          <w:b w:val="0"/>
          <w:sz w:val="24"/>
          <w:szCs w:val="24"/>
        </w:rPr>
        <w:t xml:space="preserve">Отделом ценообразования и труда </w:t>
      </w:r>
      <w:r>
        <w:rPr>
          <w:b w:val="0"/>
          <w:sz w:val="24"/>
          <w:szCs w:val="24"/>
        </w:rPr>
        <w:t xml:space="preserve">департамента экономического развития и инвестиций администрации города Мегиона еженедельно проводится мониторинг розничных цен на нефтепродукты. Данная информация размещается на официальном сайте города </w:t>
      </w:r>
      <w:hyperlink r:id="rId10" w:history="1">
        <w:r w:rsidR="00423ED1" w:rsidRPr="005125EE">
          <w:rPr>
            <w:rStyle w:val="af"/>
            <w:b w:val="0"/>
            <w:sz w:val="24"/>
            <w:szCs w:val="24"/>
          </w:rPr>
          <w:t>https://admmegion.ru/gov/adm/struct_adm/dep-economic-invest/economy/regul-i-control-tariffs/price/oil/</w:t>
        </w:r>
      </w:hyperlink>
      <w:r>
        <w:rPr>
          <w:b w:val="0"/>
          <w:sz w:val="24"/>
          <w:szCs w:val="24"/>
        </w:rPr>
        <w:t>.</w:t>
      </w:r>
    </w:p>
    <w:p w:rsidR="00423ED1" w:rsidRDefault="00C121E1" w:rsidP="00CF7BF8">
      <w:pPr>
        <w:pStyle w:val="ConsPlusTitle"/>
        <w:ind w:firstLine="709"/>
        <w:jc w:val="both"/>
        <w:rPr>
          <w:b w:val="0"/>
          <w:sz w:val="24"/>
          <w:szCs w:val="24"/>
        </w:rPr>
      </w:pPr>
      <w:r>
        <w:rPr>
          <w:b w:val="0"/>
          <w:sz w:val="24"/>
          <w:szCs w:val="24"/>
        </w:rPr>
        <w:t>На территории города Мегиона осуществляют деятельность 8 автозаправочных станций.</w:t>
      </w:r>
    </w:p>
    <w:p w:rsidR="00C121E1" w:rsidRDefault="00C121E1" w:rsidP="00006F01">
      <w:pPr>
        <w:pStyle w:val="ConsPlusTitle"/>
        <w:ind w:firstLine="709"/>
        <w:jc w:val="both"/>
        <w:rPr>
          <w:b w:val="0"/>
          <w:sz w:val="24"/>
          <w:szCs w:val="24"/>
        </w:rPr>
      </w:pPr>
      <w:r>
        <w:rPr>
          <w:b w:val="0"/>
          <w:sz w:val="24"/>
          <w:szCs w:val="24"/>
        </w:rPr>
        <w:t xml:space="preserve">Среднеровничная цена </w:t>
      </w:r>
      <w:r w:rsidR="00623B25">
        <w:rPr>
          <w:b w:val="0"/>
          <w:sz w:val="24"/>
          <w:szCs w:val="24"/>
        </w:rPr>
        <w:t xml:space="preserve">на нефтепродукты </w:t>
      </w:r>
      <w:r>
        <w:rPr>
          <w:b w:val="0"/>
          <w:sz w:val="24"/>
          <w:szCs w:val="24"/>
        </w:rPr>
        <w:t>по состоянию на 01.12.2020 составила:</w:t>
      </w:r>
    </w:p>
    <w:p w:rsidR="00C121E1" w:rsidRDefault="00C121E1" w:rsidP="00CF7BF8">
      <w:pPr>
        <w:pStyle w:val="ConsPlusTitle"/>
        <w:ind w:firstLine="709"/>
        <w:jc w:val="both"/>
        <w:rPr>
          <w:b w:val="0"/>
          <w:sz w:val="24"/>
          <w:szCs w:val="24"/>
        </w:rPr>
      </w:pPr>
      <w:r>
        <w:rPr>
          <w:b w:val="0"/>
          <w:sz w:val="24"/>
          <w:szCs w:val="24"/>
        </w:rPr>
        <w:t xml:space="preserve">бензин АИ-92 </w:t>
      </w:r>
      <w:r w:rsidR="00006F01">
        <w:rPr>
          <w:b w:val="0"/>
          <w:sz w:val="24"/>
          <w:szCs w:val="24"/>
        </w:rPr>
        <w:t>–</w:t>
      </w:r>
      <w:r>
        <w:rPr>
          <w:b w:val="0"/>
          <w:sz w:val="24"/>
          <w:szCs w:val="24"/>
        </w:rPr>
        <w:t xml:space="preserve"> </w:t>
      </w:r>
      <w:r w:rsidR="00006F01">
        <w:rPr>
          <w:b w:val="0"/>
          <w:sz w:val="24"/>
          <w:szCs w:val="24"/>
        </w:rPr>
        <w:t>43,12</w:t>
      </w:r>
      <w:r>
        <w:rPr>
          <w:b w:val="0"/>
          <w:sz w:val="24"/>
          <w:szCs w:val="24"/>
        </w:rPr>
        <w:t xml:space="preserve"> рублей;</w:t>
      </w:r>
    </w:p>
    <w:p w:rsidR="00C121E1" w:rsidRDefault="00006F01" w:rsidP="00CF7BF8">
      <w:pPr>
        <w:pStyle w:val="ConsPlusTitle"/>
        <w:ind w:firstLine="709"/>
        <w:jc w:val="both"/>
        <w:rPr>
          <w:b w:val="0"/>
          <w:sz w:val="24"/>
          <w:szCs w:val="24"/>
        </w:rPr>
      </w:pPr>
      <w:r>
        <w:rPr>
          <w:b w:val="0"/>
          <w:sz w:val="24"/>
          <w:szCs w:val="24"/>
        </w:rPr>
        <w:t>бензин АИ -95 – 45,92 рублей;</w:t>
      </w:r>
    </w:p>
    <w:p w:rsidR="00006F01" w:rsidRDefault="00006F01" w:rsidP="00CF7BF8">
      <w:pPr>
        <w:pStyle w:val="ConsPlusTitle"/>
        <w:ind w:firstLine="709"/>
        <w:jc w:val="both"/>
        <w:rPr>
          <w:b w:val="0"/>
          <w:sz w:val="24"/>
          <w:szCs w:val="24"/>
        </w:rPr>
      </w:pPr>
      <w:r>
        <w:rPr>
          <w:b w:val="0"/>
          <w:sz w:val="24"/>
          <w:szCs w:val="24"/>
        </w:rPr>
        <w:t>дизельное топливо – 50,68 рублей;</w:t>
      </w:r>
    </w:p>
    <w:p w:rsidR="00006F01" w:rsidRDefault="00006F01" w:rsidP="00CF7BF8">
      <w:pPr>
        <w:pStyle w:val="ConsPlusTitle"/>
        <w:ind w:firstLine="709"/>
        <w:jc w:val="both"/>
        <w:rPr>
          <w:b w:val="0"/>
          <w:sz w:val="24"/>
          <w:szCs w:val="24"/>
        </w:rPr>
      </w:pPr>
      <w:r>
        <w:rPr>
          <w:b w:val="0"/>
          <w:sz w:val="24"/>
          <w:szCs w:val="24"/>
        </w:rPr>
        <w:t>газ сжиженный – 22,00 рублей.</w:t>
      </w:r>
    </w:p>
    <w:p w:rsidR="00006F01" w:rsidRDefault="00006F01" w:rsidP="00CF7BF8">
      <w:pPr>
        <w:pStyle w:val="ConsPlusTitle"/>
        <w:ind w:firstLine="709"/>
        <w:jc w:val="both"/>
        <w:rPr>
          <w:b w:val="0"/>
          <w:sz w:val="24"/>
          <w:szCs w:val="24"/>
        </w:rPr>
      </w:pPr>
      <w:r>
        <w:rPr>
          <w:b w:val="0"/>
          <w:sz w:val="24"/>
          <w:szCs w:val="24"/>
        </w:rPr>
        <w:t xml:space="preserve">Темп роста </w:t>
      </w:r>
      <w:r w:rsidR="00623B25">
        <w:rPr>
          <w:b w:val="0"/>
          <w:sz w:val="24"/>
          <w:szCs w:val="24"/>
        </w:rPr>
        <w:t xml:space="preserve">среднерозничной цены на нефтепродукты </w:t>
      </w:r>
      <w:r>
        <w:rPr>
          <w:b w:val="0"/>
          <w:sz w:val="24"/>
          <w:szCs w:val="24"/>
        </w:rPr>
        <w:t>с начала 2020 года по 01.12.2020 составляет:</w:t>
      </w:r>
    </w:p>
    <w:p w:rsidR="00006F01" w:rsidRDefault="00006F01" w:rsidP="00006F01">
      <w:pPr>
        <w:pStyle w:val="ConsPlusTitle"/>
        <w:ind w:firstLine="709"/>
        <w:jc w:val="both"/>
        <w:rPr>
          <w:b w:val="0"/>
          <w:sz w:val="24"/>
          <w:szCs w:val="24"/>
        </w:rPr>
      </w:pPr>
      <w:r>
        <w:rPr>
          <w:b w:val="0"/>
          <w:sz w:val="24"/>
          <w:szCs w:val="24"/>
        </w:rPr>
        <w:t>бензин АИ-92 – 105,16%;</w:t>
      </w:r>
    </w:p>
    <w:p w:rsidR="00006F01" w:rsidRDefault="00006F01" w:rsidP="00006F01">
      <w:pPr>
        <w:pStyle w:val="ConsPlusTitle"/>
        <w:ind w:firstLine="709"/>
        <w:jc w:val="both"/>
        <w:rPr>
          <w:b w:val="0"/>
          <w:sz w:val="24"/>
          <w:szCs w:val="24"/>
        </w:rPr>
      </w:pPr>
      <w:r>
        <w:rPr>
          <w:b w:val="0"/>
          <w:sz w:val="24"/>
          <w:szCs w:val="24"/>
        </w:rPr>
        <w:t>бензин АИ -95 – 105,56%;</w:t>
      </w:r>
    </w:p>
    <w:p w:rsidR="00006F01" w:rsidRDefault="00006F01" w:rsidP="00006F01">
      <w:pPr>
        <w:pStyle w:val="ConsPlusTitle"/>
        <w:ind w:firstLine="709"/>
        <w:jc w:val="both"/>
        <w:rPr>
          <w:b w:val="0"/>
          <w:sz w:val="24"/>
          <w:szCs w:val="24"/>
        </w:rPr>
      </w:pPr>
      <w:r>
        <w:rPr>
          <w:b w:val="0"/>
          <w:sz w:val="24"/>
          <w:szCs w:val="24"/>
        </w:rPr>
        <w:t>дизельное топливо – 94,38%;</w:t>
      </w:r>
    </w:p>
    <w:p w:rsidR="00006F01" w:rsidRDefault="00006F01" w:rsidP="00006F01">
      <w:pPr>
        <w:pStyle w:val="ConsPlusTitle"/>
        <w:ind w:firstLine="709"/>
        <w:jc w:val="both"/>
        <w:rPr>
          <w:b w:val="0"/>
          <w:sz w:val="24"/>
          <w:szCs w:val="24"/>
        </w:rPr>
      </w:pPr>
      <w:r>
        <w:rPr>
          <w:b w:val="0"/>
          <w:sz w:val="24"/>
          <w:szCs w:val="24"/>
        </w:rPr>
        <w:t>газ сжиженный – 100,0%</w:t>
      </w:r>
    </w:p>
    <w:p w:rsidR="00423ED1" w:rsidRPr="00CF7BF8" w:rsidRDefault="00423ED1" w:rsidP="00006F01">
      <w:pPr>
        <w:pStyle w:val="ConsPlusTitle"/>
        <w:jc w:val="both"/>
        <w:rPr>
          <w:b w:val="0"/>
          <w:sz w:val="24"/>
          <w:szCs w:val="24"/>
        </w:rPr>
      </w:pPr>
    </w:p>
    <w:p w:rsidR="004C694F" w:rsidRPr="00943FBC" w:rsidRDefault="004C694F" w:rsidP="004C694F">
      <w:pPr>
        <w:pStyle w:val="ConsPlusTitle"/>
        <w:jc w:val="center"/>
        <w:rPr>
          <w:b w:val="0"/>
          <w:sz w:val="24"/>
          <w:szCs w:val="24"/>
        </w:rPr>
      </w:pPr>
      <w:r w:rsidRPr="00943FBC">
        <w:rPr>
          <w:b w:val="0"/>
          <w:sz w:val="24"/>
          <w:szCs w:val="24"/>
        </w:rPr>
        <w:t>1</w:t>
      </w:r>
      <w:r w:rsidR="00356993" w:rsidRPr="00943FBC">
        <w:rPr>
          <w:b w:val="0"/>
          <w:sz w:val="24"/>
          <w:szCs w:val="24"/>
        </w:rPr>
        <w:t>5</w:t>
      </w:r>
      <w:r w:rsidRPr="00943FBC">
        <w:rPr>
          <w:b w:val="0"/>
          <w:sz w:val="24"/>
          <w:szCs w:val="24"/>
        </w:rPr>
        <w:t>.Рынок реализации сельскохозяйственной продукции</w:t>
      </w:r>
    </w:p>
    <w:p w:rsidR="001A745D" w:rsidRDefault="001A745D" w:rsidP="004C694F">
      <w:pPr>
        <w:pStyle w:val="ConsPlusTitle"/>
        <w:jc w:val="center"/>
        <w:rPr>
          <w:sz w:val="24"/>
          <w:szCs w:val="24"/>
        </w:rPr>
      </w:pPr>
    </w:p>
    <w:p w:rsidR="001A745D" w:rsidRPr="00915CBB" w:rsidRDefault="001A745D" w:rsidP="00915CBB">
      <w:pPr>
        <w:shd w:val="clear" w:color="auto" w:fill="FFFFFF"/>
        <w:spacing w:before="0"/>
        <w:ind w:firstLine="709"/>
        <w:jc w:val="both"/>
        <w:rPr>
          <w:rFonts w:ascii="Times New Roman" w:eastAsia="Times New Roman" w:hAnsi="Times New Roman" w:cs="Times New Roman"/>
          <w:sz w:val="24"/>
          <w:szCs w:val="24"/>
          <w:lang w:eastAsia="ru-RU"/>
        </w:rPr>
      </w:pPr>
      <w:r w:rsidRPr="001A745D">
        <w:rPr>
          <w:rFonts w:ascii="Times New Roman" w:eastAsia="Times New Roman" w:hAnsi="Times New Roman" w:cs="Times New Roman"/>
          <w:sz w:val="24"/>
          <w:szCs w:val="24"/>
          <w:lang w:eastAsia="ru-RU"/>
        </w:rPr>
        <w:t>По состоянию на 01.</w:t>
      </w:r>
      <w:r w:rsidRPr="00915CBB">
        <w:rPr>
          <w:rFonts w:ascii="Times New Roman" w:eastAsia="Times New Roman" w:hAnsi="Times New Roman" w:cs="Times New Roman"/>
          <w:sz w:val="24"/>
          <w:szCs w:val="24"/>
          <w:lang w:eastAsia="ru-RU"/>
        </w:rPr>
        <w:t>12</w:t>
      </w:r>
      <w:r w:rsidRPr="001A745D">
        <w:rPr>
          <w:rFonts w:ascii="Times New Roman" w:eastAsia="Times New Roman" w:hAnsi="Times New Roman" w:cs="Times New Roman"/>
          <w:sz w:val="24"/>
          <w:szCs w:val="24"/>
          <w:lang w:eastAsia="ru-RU"/>
        </w:rPr>
        <w:t xml:space="preserve">.2020 </w:t>
      </w:r>
      <w:r w:rsidRPr="00915CBB">
        <w:rPr>
          <w:rFonts w:ascii="Times New Roman" w:eastAsia="Times New Roman" w:hAnsi="Times New Roman" w:cs="Times New Roman"/>
          <w:sz w:val="24"/>
          <w:szCs w:val="24"/>
          <w:lang w:eastAsia="ru-RU"/>
        </w:rPr>
        <w:t xml:space="preserve">на территории города Мегиона </w:t>
      </w:r>
      <w:r w:rsidRPr="001A745D">
        <w:rPr>
          <w:rFonts w:ascii="Times New Roman" w:eastAsia="Times New Roman" w:hAnsi="Times New Roman" w:cs="Times New Roman"/>
          <w:sz w:val="24"/>
          <w:szCs w:val="24"/>
          <w:lang w:eastAsia="ru-RU"/>
        </w:rPr>
        <w:t>осуществля</w:t>
      </w:r>
      <w:r w:rsidRPr="00915CBB">
        <w:rPr>
          <w:rFonts w:ascii="Times New Roman" w:eastAsia="Times New Roman" w:hAnsi="Times New Roman" w:cs="Times New Roman"/>
          <w:sz w:val="24"/>
          <w:szCs w:val="24"/>
          <w:lang w:eastAsia="ru-RU"/>
        </w:rPr>
        <w:t>ют</w:t>
      </w:r>
      <w:r w:rsidRPr="001A745D">
        <w:rPr>
          <w:rFonts w:ascii="Times New Roman" w:eastAsia="Times New Roman" w:hAnsi="Times New Roman" w:cs="Times New Roman"/>
          <w:sz w:val="24"/>
          <w:szCs w:val="24"/>
          <w:lang w:eastAsia="ru-RU"/>
        </w:rPr>
        <w:t xml:space="preserve"> сельскохозяйственную деятельность 2 сельхозтоваропроизводителя, в том числе 1 крестьянск</w:t>
      </w:r>
      <w:r w:rsidRPr="00915CBB">
        <w:rPr>
          <w:rFonts w:ascii="Times New Roman" w:eastAsia="Times New Roman" w:hAnsi="Times New Roman" w:cs="Times New Roman"/>
          <w:sz w:val="24"/>
          <w:szCs w:val="24"/>
          <w:lang w:eastAsia="ru-RU"/>
        </w:rPr>
        <w:t>ое</w:t>
      </w:r>
      <w:r w:rsidRPr="001A745D">
        <w:rPr>
          <w:rFonts w:ascii="Times New Roman" w:eastAsia="Times New Roman" w:hAnsi="Times New Roman" w:cs="Times New Roman"/>
          <w:sz w:val="24"/>
          <w:szCs w:val="24"/>
          <w:lang w:eastAsia="ru-RU"/>
        </w:rPr>
        <w:t xml:space="preserve"> (фермерск</w:t>
      </w:r>
      <w:r w:rsidRPr="00915CBB">
        <w:rPr>
          <w:rFonts w:ascii="Times New Roman" w:eastAsia="Times New Roman" w:hAnsi="Times New Roman" w:cs="Times New Roman"/>
          <w:sz w:val="24"/>
          <w:szCs w:val="24"/>
          <w:lang w:eastAsia="ru-RU"/>
        </w:rPr>
        <w:t>ое) хозяйство</w:t>
      </w:r>
      <w:r w:rsidRPr="001A745D">
        <w:rPr>
          <w:rFonts w:ascii="Times New Roman" w:eastAsia="Times New Roman" w:hAnsi="Times New Roman" w:cs="Times New Roman"/>
          <w:sz w:val="24"/>
          <w:szCs w:val="24"/>
          <w:lang w:eastAsia="ru-RU"/>
        </w:rPr>
        <w:t xml:space="preserve">. </w:t>
      </w:r>
    </w:p>
    <w:p w:rsidR="001A745D" w:rsidRPr="001A745D" w:rsidRDefault="001A745D" w:rsidP="00915CBB">
      <w:pPr>
        <w:spacing w:before="0"/>
        <w:ind w:firstLine="709"/>
        <w:jc w:val="both"/>
        <w:rPr>
          <w:rFonts w:ascii="Times New Roman" w:eastAsia="Times New Roman" w:hAnsi="Times New Roman" w:cs="Times New Roman"/>
          <w:sz w:val="24"/>
          <w:szCs w:val="24"/>
          <w:lang w:eastAsia="ru-RU"/>
        </w:rPr>
      </w:pPr>
      <w:r w:rsidRPr="001A745D">
        <w:rPr>
          <w:rFonts w:ascii="Times New Roman" w:eastAsia="Times New Roman" w:hAnsi="Times New Roman" w:cs="Times New Roman"/>
          <w:sz w:val="24"/>
          <w:szCs w:val="24"/>
          <w:lang w:eastAsia="ru-RU"/>
        </w:rPr>
        <w:lastRenderedPageBreak/>
        <w:t>В 20</w:t>
      </w:r>
      <w:r w:rsidRPr="00915CBB">
        <w:rPr>
          <w:rFonts w:ascii="Times New Roman" w:eastAsia="Times New Roman" w:hAnsi="Times New Roman" w:cs="Times New Roman"/>
          <w:sz w:val="24"/>
          <w:szCs w:val="24"/>
          <w:lang w:eastAsia="ru-RU"/>
        </w:rPr>
        <w:t>20</w:t>
      </w:r>
      <w:r w:rsidRPr="001A745D">
        <w:rPr>
          <w:rFonts w:ascii="Times New Roman" w:eastAsia="Times New Roman" w:hAnsi="Times New Roman" w:cs="Times New Roman"/>
          <w:sz w:val="24"/>
          <w:szCs w:val="24"/>
          <w:lang w:eastAsia="ru-RU"/>
        </w:rPr>
        <w:t xml:space="preserve"> году в </w:t>
      </w:r>
      <w:r w:rsidRPr="001A745D">
        <w:rPr>
          <w:rFonts w:ascii="Times New Roman" w:eastAsia="Times New Roman" w:hAnsi="Times New Roman" w:cs="Times New Roman"/>
          <w:color w:val="000000"/>
          <w:sz w:val="24"/>
          <w:szCs w:val="24"/>
          <w:lang w:eastAsia="ru-RU"/>
        </w:rPr>
        <w:t>крестьянском (фермерском) хозяйстве</w:t>
      </w:r>
      <w:r w:rsidRPr="001A745D">
        <w:rPr>
          <w:rFonts w:ascii="Times New Roman" w:eastAsia="Times New Roman" w:hAnsi="Times New Roman" w:cs="Times New Roman"/>
          <w:sz w:val="24"/>
          <w:szCs w:val="24"/>
          <w:lang w:eastAsia="ru-RU"/>
        </w:rPr>
        <w:t xml:space="preserve"> численность поголовья сельхозживотных составила: КРС - </w:t>
      </w:r>
      <w:r w:rsidRPr="00915CBB">
        <w:rPr>
          <w:rFonts w:ascii="Times New Roman" w:eastAsia="Times New Roman" w:hAnsi="Times New Roman" w:cs="Times New Roman"/>
          <w:sz w:val="24"/>
          <w:szCs w:val="24"/>
          <w:lang w:eastAsia="ru-RU"/>
        </w:rPr>
        <w:t>53</w:t>
      </w:r>
      <w:r w:rsidRPr="001A745D">
        <w:rPr>
          <w:rFonts w:ascii="Times New Roman" w:eastAsia="Times New Roman" w:hAnsi="Times New Roman" w:cs="Times New Roman"/>
          <w:sz w:val="24"/>
          <w:szCs w:val="24"/>
          <w:lang w:eastAsia="ru-RU"/>
        </w:rPr>
        <w:t xml:space="preserve"> головы (в 2018 году – </w:t>
      </w:r>
      <w:r w:rsidRPr="00915CBB">
        <w:rPr>
          <w:rFonts w:ascii="Times New Roman" w:eastAsia="Times New Roman" w:hAnsi="Times New Roman" w:cs="Times New Roman"/>
          <w:sz w:val="24"/>
          <w:szCs w:val="24"/>
          <w:lang w:eastAsia="ru-RU"/>
        </w:rPr>
        <w:t>46</w:t>
      </w:r>
      <w:r w:rsidRPr="001A745D">
        <w:rPr>
          <w:rFonts w:ascii="Times New Roman" w:eastAsia="Times New Roman" w:hAnsi="Times New Roman" w:cs="Times New Roman"/>
          <w:sz w:val="24"/>
          <w:szCs w:val="24"/>
          <w:lang w:eastAsia="ru-RU"/>
        </w:rPr>
        <w:t xml:space="preserve"> голов).</w:t>
      </w:r>
    </w:p>
    <w:p w:rsidR="00562EDC" w:rsidRPr="00915CBB" w:rsidRDefault="00915CBB" w:rsidP="00565FD5">
      <w:pPr>
        <w:tabs>
          <w:tab w:val="left" w:pos="1134"/>
        </w:tabs>
        <w:spacing w:before="0"/>
        <w:ind w:firstLine="709"/>
        <w:jc w:val="both"/>
        <w:rPr>
          <w:rFonts w:ascii="Times New Roman" w:eastAsia="Times New Roman" w:hAnsi="Times New Roman" w:cs="Times New Roman"/>
          <w:sz w:val="24"/>
          <w:szCs w:val="24"/>
          <w:lang w:eastAsia="ru-RU"/>
        </w:rPr>
      </w:pPr>
      <w:r w:rsidRPr="00915CBB">
        <w:rPr>
          <w:rFonts w:ascii="Times New Roman" w:eastAsia="Times New Roman" w:hAnsi="Times New Roman" w:cs="Times New Roman"/>
          <w:sz w:val="24"/>
          <w:szCs w:val="24"/>
          <w:lang w:eastAsia="ru-RU"/>
        </w:rPr>
        <w:t>В рамках реализации государственной программы «Развитие агропромышленного комплекса», утвержденной постановлением Правительства Ханты-Мансийского автономного окру</w:t>
      </w:r>
      <w:r>
        <w:rPr>
          <w:rFonts w:ascii="Times New Roman" w:eastAsia="Times New Roman" w:hAnsi="Times New Roman" w:cs="Times New Roman"/>
          <w:sz w:val="24"/>
          <w:szCs w:val="24"/>
          <w:lang w:eastAsia="ru-RU"/>
        </w:rPr>
        <w:t xml:space="preserve">га – Югры от 05.10.2018 №344-п, </w:t>
      </w:r>
      <w:r w:rsidR="00562EDC">
        <w:rPr>
          <w:rFonts w:ascii="Times New Roman" w:eastAsia="Times New Roman" w:hAnsi="Times New Roman" w:cs="Times New Roman"/>
          <w:sz w:val="24"/>
          <w:szCs w:val="24"/>
          <w:lang w:eastAsia="ru-RU"/>
        </w:rPr>
        <w:t xml:space="preserve">в 2020 году </w:t>
      </w:r>
      <w:r w:rsidRPr="00915CBB">
        <w:rPr>
          <w:rFonts w:ascii="Times New Roman CYR" w:eastAsia="Times New Roman" w:hAnsi="Times New Roman CYR" w:cs="Times New Roman CYR"/>
          <w:color w:val="000000"/>
          <w:sz w:val="24"/>
          <w:szCs w:val="24"/>
          <w:lang w:eastAsia="ru-RU"/>
        </w:rPr>
        <w:t>крестьянск</w:t>
      </w:r>
      <w:r w:rsidR="00562EDC">
        <w:rPr>
          <w:rFonts w:ascii="Times New Roman CYR" w:eastAsia="Times New Roman" w:hAnsi="Times New Roman CYR" w:cs="Times New Roman CYR"/>
          <w:color w:val="000000"/>
          <w:sz w:val="24"/>
          <w:szCs w:val="24"/>
          <w:lang w:eastAsia="ru-RU"/>
        </w:rPr>
        <w:t>ому</w:t>
      </w:r>
      <w:r w:rsidRPr="00915CBB">
        <w:rPr>
          <w:rFonts w:ascii="Times New Roman CYR" w:eastAsia="Times New Roman" w:hAnsi="Times New Roman CYR" w:cs="Times New Roman CYR"/>
          <w:color w:val="000000"/>
          <w:sz w:val="24"/>
          <w:szCs w:val="24"/>
          <w:lang w:eastAsia="ru-RU"/>
        </w:rPr>
        <w:t xml:space="preserve"> (фермерск</w:t>
      </w:r>
      <w:r w:rsidR="00562EDC">
        <w:rPr>
          <w:rFonts w:ascii="Times New Roman CYR" w:eastAsia="Times New Roman" w:hAnsi="Times New Roman CYR" w:cs="Times New Roman CYR"/>
          <w:color w:val="000000"/>
          <w:sz w:val="24"/>
          <w:szCs w:val="24"/>
          <w:lang w:eastAsia="ru-RU"/>
        </w:rPr>
        <w:t>ому</w:t>
      </w:r>
      <w:r w:rsidRPr="00915CBB">
        <w:rPr>
          <w:rFonts w:ascii="Times New Roman CYR" w:eastAsia="Times New Roman" w:hAnsi="Times New Roman CYR" w:cs="Times New Roman CYR"/>
          <w:color w:val="000000"/>
          <w:sz w:val="24"/>
          <w:szCs w:val="24"/>
          <w:lang w:eastAsia="ru-RU"/>
        </w:rPr>
        <w:t>) хозяйств</w:t>
      </w:r>
      <w:r w:rsidR="00562EDC">
        <w:rPr>
          <w:rFonts w:ascii="Times New Roman CYR" w:eastAsia="Times New Roman" w:hAnsi="Times New Roman CYR" w:cs="Times New Roman CYR"/>
          <w:color w:val="000000"/>
          <w:sz w:val="24"/>
          <w:szCs w:val="24"/>
          <w:lang w:eastAsia="ru-RU"/>
        </w:rPr>
        <w:t>у</w:t>
      </w:r>
      <w:r w:rsidRPr="00915CBB">
        <w:rPr>
          <w:rFonts w:ascii="Times New Roman CYR" w:eastAsia="Times New Roman" w:hAnsi="Times New Roman CYR" w:cs="Times New Roman CYR"/>
          <w:color w:val="000000"/>
          <w:sz w:val="24"/>
          <w:szCs w:val="24"/>
          <w:lang w:eastAsia="ru-RU"/>
        </w:rPr>
        <w:t xml:space="preserve"> город</w:t>
      </w:r>
      <w:r>
        <w:rPr>
          <w:rFonts w:ascii="Times New Roman CYR" w:eastAsia="Times New Roman" w:hAnsi="Times New Roman CYR" w:cs="Times New Roman CYR"/>
          <w:color w:val="000000"/>
          <w:sz w:val="24"/>
          <w:szCs w:val="24"/>
          <w:lang w:eastAsia="ru-RU"/>
        </w:rPr>
        <w:t>а</w:t>
      </w:r>
      <w:r w:rsidRPr="00915CBB">
        <w:rPr>
          <w:rFonts w:ascii="Times New Roman CYR" w:eastAsia="Times New Roman" w:hAnsi="Times New Roman CYR" w:cs="Times New Roman CYR"/>
          <w:color w:val="000000"/>
          <w:sz w:val="24"/>
          <w:szCs w:val="24"/>
          <w:lang w:eastAsia="ru-RU"/>
        </w:rPr>
        <w:t xml:space="preserve"> Мегион</w:t>
      </w:r>
      <w:r>
        <w:rPr>
          <w:rFonts w:ascii="Times New Roman CYR" w:eastAsia="Times New Roman" w:hAnsi="Times New Roman CYR" w:cs="Times New Roman CYR"/>
          <w:color w:val="000000"/>
          <w:sz w:val="24"/>
          <w:szCs w:val="24"/>
          <w:lang w:eastAsia="ru-RU"/>
        </w:rPr>
        <w:t>а</w:t>
      </w:r>
      <w:r w:rsidRPr="00915CBB">
        <w:rPr>
          <w:rFonts w:ascii="Times New Roman CYR" w:eastAsia="Times New Roman" w:hAnsi="Times New Roman CYR" w:cs="Times New Roman CYR"/>
          <w:color w:val="000000"/>
          <w:sz w:val="24"/>
          <w:szCs w:val="24"/>
          <w:lang w:eastAsia="ru-RU"/>
        </w:rPr>
        <w:t xml:space="preserve"> оказана государственная поддержка в виде субсидий в сумме </w:t>
      </w:r>
      <w:r w:rsidR="00562EDC">
        <w:rPr>
          <w:rFonts w:ascii="Times New Roman" w:eastAsia="Times New Roman" w:hAnsi="Times New Roman" w:cs="Times New Roman"/>
          <w:sz w:val="24"/>
          <w:szCs w:val="24"/>
          <w:lang w:eastAsia="ru-RU"/>
        </w:rPr>
        <w:t>408,0 тыс. рублей на маточное содержание сельскохозяйственных животных.</w:t>
      </w:r>
    </w:p>
    <w:p w:rsidR="001A745D" w:rsidRPr="004C694F" w:rsidRDefault="001A745D" w:rsidP="0079011B">
      <w:pPr>
        <w:pStyle w:val="ConsPlusTitle"/>
        <w:rPr>
          <w:sz w:val="24"/>
          <w:szCs w:val="24"/>
        </w:rPr>
      </w:pPr>
    </w:p>
    <w:p w:rsidR="004C694F" w:rsidRPr="00943FBC" w:rsidRDefault="004C694F" w:rsidP="004C694F">
      <w:pPr>
        <w:pStyle w:val="ConsPlusTitle"/>
        <w:jc w:val="center"/>
        <w:rPr>
          <w:b w:val="0"/>
          <w:sz w:val="24"/>
          <w:szCs w:val="24"/>
        </w:rPr>
      </w:pPr>
      <w:r w:rsidRPr="00943FBC">
        <w:rPr>
          <w:b w:val="0"/>
          <w:sz w:val="24"/>
          <w:szCs w:val="24"/>
        </w:rPr>
        <w:t>1</w:t>
      </w:r>
      <w:r w:rsidR="00356993" w:rsidRPr="00943FBC">
        <w:rPr>
          <w:b w:val="0"/>
          <w:sz w:val="24"/>
          <w:szCs w:val="24"/>
        </w:rPr>
        <w:t>6</w:t>
      </w:r>
      <w:r w:rsidRPr="00943FBC">
        <w:rPr>
          <w:b w:val="0"/>
          <w:sz w:val="24"/>
          <w:szCs w:val="24"/>
        </w:rPr>
        <w:t>.Рынок переработки водных биоресурсов</w:t>
      </w:r>
    </w:p>
    <w:p w:rsidR="00562EDC" w:rsidRDefault="00562EDC" w:rsidP="004C694F">
      <w:pPr>
        <w:pStyle w:val="ConsPlusTitle"/>
        <w:jc w:val="center"/>
        <w:rPr>
          <w:sz w:val="24"/>
          <w:szCs w:val="24"/>
          <w:highlight w:val="yellow"/>
        </w:rPr>
      </w:pPr>
    </w:p>
    <w:p w:rsidR="00562EDC" w:rsidRDefault="00562EDC" w:rsidP="00562EDC">
      <w:pPr>
        <w:pStyle w:val="ConsPlusTitle"/>
        <w:ind w:firstLine="709"/>
        <w:jc w:val="both"/>
        <w:rPr>
          <w:b w:val="0"/>
          <w:sz w:val="24"/>
          <w:szCs w:val="24"/>
        </w:rPr>
      </w:pPr>
      <w:r w:rsidRPr="00562EDC">
        <w:rPr>
          <w:b w:val="0"/>
          <w:sz w:val="24"/>
          <w:szCs w:val="24"/>
        </w:rPr>
        <w:t xml:space="preserve">На территории города </w:t>
      </w:r>
      <w:r>
        <w:rPr>
          <w:b w:val="0"/>
          <w:sz w:val="24"/>
          <w:szCs w:val="24"/>
        </w:rPr>
        <w:t>Мегиона переработкой водных биоресурсов занимается общество с ограниченной ответственностью «Топ Фиш».</w:t>
      </w:r>
    </w:p>
    <w:p w:rsidR="00562EDC" w:rsidRPr="00F04816" w:rsidRDefault="00562EDC" w:rsidP="00562EDC">
      <w:pPr>
        <w:pStyle w:val="ConsPlusTitle"/>
        <w:ind w:firstLine="709"/>
        <w:jc w:val="both"/>
        <w:rPr>
          <w:b w:val="0"/>
          <w:sz w:val="24"/>
          <w:szCs w:val="24"/>
          <w:lang w:eastAsia="ru-RU"/>
        </w:rPr>
      </w:pPr>
      <w:r w:rsidRPr="00562EDC">
        <w:rPr>
          <w:b w:val="0"/>
          <w:sz w:val="24"/>
          <w:szCs w:val="24"/>
          <w:lang w:eastAsia="ru-RU"/>
        </w:rPr>
        <w:t>В рамках реализации государственной программы «Развитие агропромышленного комплекса», утвержденной постановлением Правительства Ханты-Мансийского автономного округа – Югры от 05.10.2018 №344-п,</w:t>
      </w:r>
      <w:r>
        <w:rPr>
          <w:b w:val="0"/>
          <w:sz w:val="24"/>
          <w:szCs w:val="24"/>
          <w:lang w:eastAsia="ru-RU"/>
        </w:rPr>
        <w:t xml:space="preserve"> ООО «Топ Фиш» </w:t>
      </w:r>
      <w:r w:rsidRPr="00562EDC">
        <w:rPr>
          <w:b w:val="0"/>
          <w:sz w:val="24"/>
          <w:szCs w:val="24"/>
          <w:lang w:eastAsia="ru-RU"/>
        </w:rPr>
        <w:t>о</w:t>
      </w:r>
      <w:r w:rsidRPr="00562EDC">
        <w:rPr>
          <w:b w:val="0"/>
          <w:color w:val="000000"/>
          <w:sz w:val="24"/>
          <w:szCs w:val="24"/>
          <w:lang w:eastAsia="ru-RU"/>
        </w:rPr>
        <w:t xml:space="preserve">казана государственная поддержка в виде субсидий в сумме </w:t>
      </w:r>
      <w:r>
        <w:rPr>
          <w:b w:val="0"/>
          <w:sz w:val="24"/>
          <w:szCs w:val="24"/>
          <w:lang w:eastAsia="ru-RU"/>
        </w:rPr>
        <w:t>9 639,9 тыс. рублей</w:t>
      </w:r>
      <w:r w:rsidR="003A0547">
        <w:rPr>
          <w:b w:val="0"/>
          <w:sz w:val="24"/>
          <w:szCs w:val="24"/>
          <w:lang w:eastAsia="ru-RU"/>
        </w:rPr>
        <w:t xml:space="preserve"> за производство и </w:t>
      </w:r>
      <w:r w:rsidR="003A0547" w:rsidRPr="00F04816">
        <w:rPr>
          <w:b w:val="0"/>
          <w:sz w:val="24"/>
          <w:szCs w:val="24"/>
          <w:lang w:eastAsia="ru-RU"/>
        </w:rPr>
        <w:t>реализацию пищевой рыбной продукции.</w:t>
      </w:r>
    </w:p>
    <w:p w:rsidR="00354C67" w:rsidRPr="00AD6570" w:rsidRDefault="003A0547" w:rsidP="00AD6570">
      <w:pPr>
        <w:pStyle w:val="ConsPlusTitle"/>
        <w:ind w:firstLine="709"/>
        <w:jc w:val="both"/>
        <w:rPr>
          <w:b w:val="0"/>
          <w:sz w:val="24"/>
          <w:szCs w:val="24"/>
          <w:lang w:eastAsia="ru-RU"/>
        </w:rPr>
      </w:pPr>
      <w:r w:rsidRPr="00F04816">
        <w:rPr>
          <w:b w:val="0"/>
          <w:sz w:val="24"/>
          <w:szCs w:val="24"/>
          <w:lang w:eastAsia="ru-RU"/>
        </w:rPr>
        <w:t>Объем производства и реализации пищевой рыбной продукции за 11 месяцев 2020 года составил</w:t>
      </w:r>
      <w:r w:rsidR="00F04816" w:rsidRPr="00F04816">
        <w:rPr>
          <w:b w:val="0"/>
          <w:sz w:val="24"/>
          <w:szCs w:val="24"/>
          <w:lang w:eastAsia="ru-RU"/>
        </w:rPr>
        <w:t xml:space="preserve"> 831,04 тонн.</w:t>
      </w:r>
    </w:p>
    <w:p w:rsidR="00192667" w:rsidRDefault="00192667" w:rsidP="004C694F">
      <w:pPr>
        <w:pStyle w:val="ConsPlusTitle"/>
        <w:jc w:val="center"/>
        <w:rPr>
          <w:b w:val="0"/>
          <w:sz w:val="24"/>
          <w:szCs w:val="24"/>
        </w:rPr>
      </w:pPr>
    </w:p>
    <w:p w:rsidR="004C694F" w:rsidRPr="00C57EFE" w:rsidRDefault="00AD6570" w:rsidP="004C694F">
      <w:pPr>
        <w:pStyle w:val="ConsPlusTitle"/>
        <w:jc w:val="center"/>
        <w:rPr>
          <w:b w:val="0"/>
          <w:sz w:val="24"/>
          <w:szCs w:val="24"/>
        </w:rPr>
      </w:pPr>
      <w:r>
        <w:rPr>
          <w:b w:val="0"/>
          <w:sz w:val="24"/>
          <w:szCs w:val="24"/>
        </w:rPr>
        <w:t>17</w:t>
      </w:r>
      <w:r w:rsidR="004C694F" w:rsidRPr="00C57EFE">
        <w:rPr>
          <w:b w:val="0"/>
          <w:sz w:val="24"/>
          <w:szCs w:val="24"/>
        </w:rPr>
        <w:t>.Рынок услуг связи по предоставлению широкополосного доступа к сети Интернет</w:t>
      </w:r>
    </w:p>
    <w:p w:rsidR="00192667" w:rsidRPr="00192667" w:rsidRDefault="00192667" w:rsidP="00192667">
      <w:pPr>
        <w:autoSpaceDE w:val="0"/>
        <w:autoSpaceDN w:val="0"/>
        <w:adjustRightInd w:val="0"/>
        <w:rPr>
          <w:rFonts w:ascii="Times New Roman" w:eastAsia="Times New Roman" w:hAnsi="Times New Roman" w:cs="Times New Roman"/>
          <w:bCs/>
          <w:sz w:val="20"/>
          <w:szCs w:val="20"/>
        </w:rPr>
      </w:pPr>
    </w:p>
    <w:p w:rsidR="00192667" w:rsidRPr="00192667" w:rsidRDefault="00192667" w:rsidP="00192667">
      <w:pPr>
        <w:widowControl w:val="0"/>
        <w:ind w:firstLine="709"/>
        <w:jc w:val="both"/>
        <w:rPr>
          <w:rFonts w:ascii="Times New Roman" w:eastAsia="Calibri" w:hAnsi="Times New Roman" w:cs="Times New Roman"/>
          <w:color w:val="000000" w:themeColor="text1"/>
          <w:sz w:val="24"/>
          <w:szCs w:val="24"/>
        </w:rPr>
      </w:pPr>
      <w:r w:rsidRPr="00192667">
        <w:rPr>
          <w:rFonts w:ascii="Times New Roman" w:eastAsia="Calibri" w:hAnsi="Times New Roman" w:cs="Times New Roman"/>
          <w:color w:val="000000" w:themeColor="text1"/>
          <w:sz w:val="24"/>
          <w:szCs w:val="24"/>
        </w:rPr>
        <w:t>На территории городского округа Мегион (далее – городской округ) зарегистрированы два юридических лица предоставляющих услуги связи: общество с ограниченной ответственностью «Мегион-Линк» - основной вид деятельности: «Предоставление услуг по передаче данных и услуг доступа к информационно-коммуникационной сети Интернет»; общество с ограниченной ответственностью «Мегалинк» - основной вид деятельности: «Деятельность в области телевизионного вещания».</w:t>
      </w:r>
    </w:p>
    <w:p w:rsidR="00192667" w:rsidRPr="00192667" w:rsidRDefault="00192667" w:rsidP="00192667">
      <w:pPr>
        <w:autoSpaceDE w:val="0"/>
        <w:autoSpaceDN w:val="0"/>
        <w:spacing w:before="40" w:after="40"/>
        <w:ind w:firstLine="708"/>
        <w:jc w:val="both"/>
        <w:rPr>
          <w:rFonts w:ascii="Times New Roman" w:eastAsia="Calibri" w:hAnsi="Times New Roman" w:cs="Times New Roman"/>
          <w:color w:val="000000" w:themeColor="text1"/>
          <w:sz w:val="24"/>
          <w:szCs w:val="24"/>
        </w:rPr>
      </w:pPr>
      <w:r w:rsidRPr="00192667">
        <w:rPr>
          <w:rFonts w:ascii="Times New Roman" w:eastAsia="Calibri" w:hAnsi="Times New Roman" w:cs="Times New Roman"/>
          <w:color w:val="000000" w:themeColor="text1"/>
          <w:sz w:val="24"/>
          <w:szCs w:val="24"/>
        </w:rPr>
        <w:t xml:space="preserve">Также в г.Мегион распложены филиалы компаний города Нижневартовск: общество с ограниченной ответственностью «Телематика»; общество с ограниченной ответственностью «Прайд» и организации, предоставляющие услуги доступа к сети Интернет и иные связанные с Интернетом услуги: </w:t>
      </w:r>
      <w:r w:rsidRPr="00192667">
        <w:rPr>
          <w:rFonts w:ascii="Times New Roman" w:eastAsia="Calibri" w:hAnsi="Times New Roman" w:cs="Times New Roman"/>
          <w:sz w:val="24"/>
          <w:szCs w:val="24"/>
        </w:rPr>
        <w:t>ПАО «Мегафон» (МегаФон), ПАО «МТС» (МТС), ПАО «Вымпел-Коммуникации» (Билайн), ООО «Екатеринбург – 2000» (МОТИВ), ООО «Т2 Мобайл» (Теле-2), ПАО «Ростелеком» (Ростелеком), ООО «Скартел» (YOTA).</w:t>
      </w:r>
    </w:p>
    <w:p w:rsidR="00192667" w:rsidRPr="00192667" w:rsidRDefault="00192667" w:rsidP="00192667">
      <w:pPr>
        <w:ind w:firstLine="709"/>
        <w:jc w:val="both"/>
        <w:rPr>
          <w:rFonts w:ascii="Times New Roman" w:eastAsia="Calibri" w:hAnsi="Times New Roman" w:cs="Times New Roman"/>
          <w:sz w:val="24"/>
          <w:szCs w:val="24"/>
        </w:rPr>
      </w:pPr>
      <w:r w:rsidRPr="00192667">
        <w:rPr>
          <w:rFonts w:ascii="Times New Roman" w:eastAsia="Calibri" w:hAnsi="Times New Roman" w:cs="Times New Roman"/>
          <w:sz w:val="24"/>
          <w:szCs w:val="24"/>
        </w:rPr>
        <w:lastRenderedPageBreak/>
        <w:t>Для повышения качества оказания услуг связи населению, администрация города Мегиона предоставляет в аренду муниципальное имущество для размещения оборудования операторами связи. Заключены договоры аренды со следующими операторами:</w:t>
      </w:r>
    </w:p>
    <w:p w:rsidR="00192667" w:rsidRPr="00192667" w:rsidRDefault="00192667" w:rsidP="00192667">
      <w:pPr>
        <w:ind w:firstLine="709"/>
        <w:jc w:val="both"/>
        <w:rPr>
          <w:rFonts w:ascii="Times New Roman" w:eastAsia="Calibri" w:hAnsi="Times New Roman" w:cs="Times New Roman"/>
          <w:sz w:val="24"/>
          <w:szCs w:val="24"/>
        </w:rPr>
      </w:pPr>
      <w:r w:rsidRPr="00192667">
        <w:rPr>
          <w:rFonts w:ascii="Times New Roman" w:eastAsia="Calibri" w:hAnsi="Times New Roman" w:cs="Times New Roman"/>
          <w:sz w:val="24"/>
          <w:szCs w:val="24"/>
        </w:rPr>
        <w:t xml:space="preserve">ОАО «Мегафон» </w:t>
      </w:r>
      <w:r w:rsidRPr="00192667">
        <w:rPr>
          <w:rFonts w:ascii="Times New Roman" w:eastAsia="Calibri" w:hAnsi="Times New Roman" w:cs="Times New Roman"/>
          <w:color w:val="000000" w:themeColor="text1"/>
          <w:sz w:val="24"/>
          <w:szCs w:val="24"/>
        </w:rPr>
        <w:t>–</w:t>
      </w:r>
      <w:r w:rsidRPr="00192667">
        <w:rPr>
          <w:rFonts w:ascii="Times New Roman" w:eastAsia="Calibri" w:hAnsi="Times New Roman" w:cs="Times New Roman"/>
          <w:sz w:val="24"/>
          <w:szCs w:val="24"/>
        </w:rPr>
        <w:t xml:space="preserve"> аренда трех объектов муниципальной собственности для размещения Антенно-мачтового сооружения и размещения оборудования сотовой связи, антенно-фидерного устройства и оборудования;</w:t>
      </w:r>
    </w:p>
    <w:p w:rsidR="00192667" w:rsidRPr="00192667" w:rsidRDefault="00192667" w:rsidP="00192667">
      <w:pPr>
        <w:ind w:firstLine="709"/>
        <w:jc w:val="both"/>
        <w:rPr>
          <w:rFonts w:ascii="Times New Roman" w:eastAsia="Calibri" w:hAnsi="Times New Roman" w:cs="Times New Roman"/>
          <w:sz w:val="24"/>
          <w:szCs w:val="24"/>
        </w:rPr>
      </w:pPr>
      <w:r w:rsidRPr="00192667">
        <w:rPr>
          <w:rFonts w:ascii="Times New Roman" w:eastAsia="Calibri" w:hAnsi="Times New Roman" w:cs="Times New Roman"/>
          <w:sz w:val="24"/>
          <w:szCs w:val="24"/>
        </w:rPr>
        <w:t>ООО «Т2 Мобайл»</w:t>
      </w:r>
      <w:r w:rsidRPr="00192667">
        <w:rPr>
          <w:rFonts w:ascii="Times New Roman" w:eastAsia="Calibri" w:hAnsi="Times New Roman" w:cs="Times New Roman"/>
          <w:color w:val="000000" w:themeColor="text1"/>
          <w:sz w:val="24"/>
          <w:szCs w:val="24"/>
        </w:rPr>
        <w:t xml:space="preserve"> –</w:t>
      </w:r>
      <w:r w:rsidRPr="00192667">
        <w:rPr>
          <w:rFonts w:ascii="Times New Roman" w:eastAsia="Calibri" w:hAnsi="Times New Roman" w:cs="Times New Roman"/>
          <w:sz w:val="24"/>
          <w:szCs w:val="24"/>
        </w:rPr>
        <w:t xml:space="preserve"> аренда одного объекта муниципальной собственности для размещения Антенно-мачтового сооружения;</w:t>
      </w:r>
    </w:p>
    <w:p w:rsidR="00192667" w:rsidRPr="00192667" w:rsidRDefault="00192667" w:rsidP="00192667">
      <w:pPr>
        <w:ind w:firstLine="709"/>
        <w:jc w:val="both"/>
        <w:rPr>
          <w:rFonts w:ascii="Times New Roman" w:eastAsia="Calibri" w:hAnsi="Times New Roman" w:cs="Times New Roman"/>
          <w:sz w:val="24"/>
          <w:szCs w:val="24"/>
        </w:rPr>
      </w:pPr>
      <w:r w:rsidRPr="00192667">
        <w:rPr>
          <w:rFonts w:ascii="Times New Roman" w:eastAsia="Calibri" w:hAnsi="Times New Roman" w:cs="Times New Roman"/>
          <w:sz w:val="24"/>
          <w:szCs w:val="24"/>
        </w:rPr>
        <w:t xml:space="preserve">ООО «Екатеринбург-2000» </w:t>
      </w:r>
      <w:r w:rsidRPr="00192667">
        <w:rPr>
          <w:rFonts w:ascii="Times New Roman" w:eastAsia="Calibri" w:hAnsi="Times New Roman" w:cs="Times New Roman"/>
          <w:color w:val="000000" w:themeColor="text1"/>
          <w:sz w:val="24"/>
          <w:szCs w:val="24"/>
        </w:rPr>
        <w:t>–</w:t>
      </w:r>
      <w:r w:rsidRPr="00192667">
        <w:rPr>
          <w:rFonts w:ascii="Times New Roman" w:eastAsia="Calibri" w:hAnsi="Times New Roman" w:cs="Times New Roman"/>
          <w:sz w:val="24"/>
          <w:szCs w:val="24"/>
        </w:rPr>
        <w:t xml:space="preserve"> аренда двух объектов муниципальной собственности для размещения базовой станции сотовой связи;</w:t>
      </w:r>
    </w:p>
    <w:p w:rsidR="00192667" w:rsidRPr="00192667" w:rsidRDefault="00192667" w:rsidP="00192667">
      <w:pPr>
        <w:ind w:firstLine="709"/>
        <w:jc w:val="both"/>
        <w:rPr>
          <w:rFonts w:ascii="Times New Roman" w:eastAsia="Calibri" w:hAnsi="Times New Roman" w:cs="Times New Roman"/>
          <w:sz w:val="24"/>
          <w:szCs w:val="24"/>
        </w:rPr>
      </w:pPr>
      <w:r w:rsidRPr="00192667">
        <w:rPr>
          <w:rFonts w:ascii="Times New Roman" w:eastAsia="Calibri" w:hAnsi="Times New Roman" w:cs="Times New Roman"/>
          <w:sz w:val="24"/>
          <w:szCs w:val="24"/>
        </w:rPr>
        <w:t xml:space="preserve">ПАО «Ростелеком» </w:t>
      </w:r>
      <w:r w:rsidRPr="00192667">
        <w:rPr>
          <w:rFonts w:ascii="Times New Roman" w:eastAsia="Calibri" w:hAnsi="Times New Roman" w:cs="Times New Roman"/>
          <w:color w:val="000000" w:themeColor="text1"/>
          <w:sz w:val="24"/>
          <w:szCs w:val="24"/>
        </w:rPr>
        <w:t>–</w:t>
      </w:r>
      <w:r w:rsidRPr="00192667">
        <w:rPr>
          <w:rFonts w:ascii="Times New Roman" w:eastAsia="Calibri" w:hAnsi="Times New Roman" w:cs="Times New Roman"/>
          <w:sz w:val="24"/>
          <w:szCs w:val="24"/>
        </w:rPr>
        <w:t xml:space="preserve"> аренда двух объектов муниципальной собственности для размещения радиомачты и размещения здания АТС с дизель-генераторной.</w:t>
      </w:r>
    </w:p>
    <w:p w:rsidR="00192667" w:rsidRPr="00192667" w:rsidRDefault="00192667" w:rsidP="00192667">
      <w:pPr>
        <w:ind w:firstLine="709"/>
        <w:jc w:val="both"/>
        <w:rPr>
          <w:rFonts w:ascii="Times New Roman" w:eastAsia="Calibri" w:hAnsi="Times New Roman" w:cs="Times New Roman"/>
          <w:sz w:val="24"/>
          <w:szCs w:val="24"/>
        </w:rPr>
      </w:pPr>
      <w:r w:rsidRPr="00192667">
        <w:rPr>
          <w:rFonts w:ascii="Times New Roman" w:eastAsia="Calibri" w:hAnsi="Times New Roman" w:cs="Times New Roman"/>
          <w:sz w:val="24"/>
          <w:szCs w:val="24"/>
        </w:rPr>
        <w:t>Одним из наиболее востребованных видов связи у населения городского округа является услуга широкополосного доступа в сеть Интернет (фиксированного и мобильного). Услугу фиксированной связи предоставляют четыре компании-провайдера:</w:t>
      </w:r>
      <w:r w:rsidRPr="00192667">
        <w:rPr>
          <w:rFonts w:ascii="Times New Roman" w:eastAsia="Calibri" w:hAnsi="Times New Roman" w:cs="Times New Roman"/>
          <w:color w:val="000000" w:themeColor="text1"/>
          <w:sz w:val="24"/>
          <w:szCs w:val="24"/>
        </w:rPr>
        <w:t xml:space="preserve"> </w:t>
      </w:r>
      <w:r w:rsidRPr="00192667">
        <w:rPr>
          <w:rFonts w:ascii="Times New Roman" w:eastAsia="Calibri" w:hAnsi="Times New Roman" w:cs="Times New Roman"/>
          <w:color w:val="000000" w:themeColor="text1"/>
          <w:sz w:val="24"/>
          <w:szCs w:val="24"/>
        </w:rPr>
        <w:br/>
        <w:t>ПАО «Ростелеком», ООО «Мегион-Линк», ООО «Телематика», ООО «Прайд».</w:t>
      </w:r>
      <w:r w:rsidRPr="00192667">
        <w:rPr>
          <w:rFonts w:ascii="Times New Roman" w:eastAsia="Calibri" w:hAnsi="Times New Roman" w:cs="Times New Roman"/>
          <w:sz w:val="24"/>
          <w:szCs w:val="24"/>
        </w:rPr>
        <w:t xml:space="preserve"> Населению поселка городского типа Высокий услугу оказывает </w:t>
      </w:r>
      <w:r w:rsidRPr="00192667">
        <w:rPr>
          <w:rFonts w:ascii="Times New Roman" w:eastAsia="Calibri" w:hAnsi="Times New Roman" w:cs="Times New Roman"/>
          <w:sz w:val="24"/>
          <w:szCs w:val="24"/>
        </w:rPr>
        <w:lastRenderedPageBreak/>
        <w:t xml:space="preserve">компания ПАО «Ростелеком» и </w:t>
      </w:r>
      <w:r w:rsidRPr="00192667">
        <w:rPr>
          <w:rFonts w:ascii="Times New Roman" w:eastAsia="Calibri" w:hAnsi="Times New Roman" w:cs="Times New Roman"/>
          <w:color w:val="000000" w:themeColor="text1"/>
          <w:sz w:val="24"/>
          <w:szCs w:val="24"/>
        </w:rPr>
        <w:t>ООО «Мегион-Линк»</w:t>
      </w:r>
      <w:r w:rsidRPr="00192667">
        <w:rPr>
          <w:rFonts w:ascii="Times New Roman" w:eastAsia="Calibri" w:hAnsi="Times New Roman" w:cs="Times New Roman"/>
          <w:sz w:val="24"/>
          <w:szCs w:val="24"/>
        </w:rPr>
        <w:t>. Альтернативу фиксированному широкополосному доступу в сеть Интернет составляет мобильный широкополосный доступ по сетям 4G (LTE).</w:t>
      </w:r>
    </w:p>
    <w:p w:rsidR="00192667" w:rsidRPr="00192667" w:rsidRDefault="00192667" w:rsidP="00192667">
      <w:pPr>
        <w:ind w:firstLine="709"/>
        <w:jc w:val="both"/>
        <w:rPr>
          <w:rFonts w:ascii="Times New Roman" w:eastAsia="Calibri" w:hAnsi="Times New Roman" w:cs="Times New Roman"/>
          <w:sz w:val="24"/>
          <w:szCs w:val="24"/>
        </w:rPr>
      </w:pPr>
      <w:r w:rsidRPr="00192667">
        <w:rPr>
          <w:rFonts w:ascii="Times New Roman" w:eastAsia="Calibri" w:hAnsi="Times New Roman" w:cs="Times New Roman"/>
          <w:sz w:val="24"/>
          <w:szCs w:val="24"/>
        </w:rPr>
        <w:t>На территории городского округа услуги подвижной радиотелефонной (сотовой) связи оказывают семь компаний-провайдеров: МегаФон, МТС, Билайн, МОТИВ, Теле-2, Ростелеком, YOTA. Все операторы мобильной связи предоставляют услуги доступа в сеть Интернет, что повышает конкуренцию на рынке услуг связи в целом на всей территории городского округа.</w:t>
      </w:r>
    </w:p>
    <w:p w:rsidR="00192667" w:rsidRPr="00192667" w:rsidRDefault="00192667" w:rsidP="00192667">
      <w:pPr>
        <w:ind w:firstLine="709"/>
        <w:jc w:val="both"/>
        <w:rPr>
          <w:rFonts w:ascii="Times New Roman" w:eastAsia="Calibri" w:hAnsi="Times New Roman" w:cs="Times New Roman"/>
          <w:sz w:val="24"/>
          <w:szCs w:val="24"/>
        </w:rPr>
      </w:pPr>
      <w:r w:rsidRPr="00192667">
        <w:rPr>
          <w:rFonts w:ascii="Times New Roman" w:eastAsia="Calibri" w:hAnsi="Times New Roman" w:cs="Times New Roman"/>
          <w:sz w:val="24"/>
          <w:szCs w:val="24"/>
        </w:rPr>
        <w:t xml:space="preserve">Остается востребованной услуга общедоступной электрической связи (фиксированной телефонии). Данную услугу в городском округе оказывает компания ПАО «Ростелеком». Альтернативой данному виду связи является </w:t>
      </w:r>
      <w:r w:rsidRPr="00192667">
        <w:rPr>
          <w:rFonts w:ascii="Times New Roman" w:eastAsia="Calibri" w:hAnsi="Times New Roman" w:cs="Times New Roman"/>
          <w:sz w:val="24"/>
          <w:szCs w:val="24"/>
          <w:lang w:val="en-US"/>
        </w:rPr>
        <w:t>SIP</w:t>
      </w:r>
      <w:r w:rsidRPr="00192667">
        <w:rPr>
          <w:rFonts w:ascii="Times New Roman" w:eastAsia="Calibri" w:hAnsi="Times New Roman" w:cs="Times New Roman"/>
          <w:sz w:val="24"/>
          <w:szCs w:val="24"/>
        </w:rPr>
        <w:t>-телефония и предоставляется компаниями ПАО «Ростелеком», ООО «Прайд».</w:t>
      </w:r>
    </w:p>
    <w:p w:rsidR="00192667" w:rsidRPr="00192667" w:rsidRDefault="00192667" w:rsidP="00192667">
      <w:pPr>
        <w:ind w:firstLine="709"/>
        <w:jc w:val="both"/>
        <w:rPr>
          <w:rFonts w:ascii="Times New Roman" w:eastAsia="Calibri" w:hAnsi="Times New Roman" w:cs="Times New Roman"/>
          <w:sz w:val="24"/>
          <w:szCs w:val="24"/>
        </w:rPr>
      </w:pPr>
      <w:r w:rsidRPr="00192667">
        <w:rPr>
          <w:rFonts w:ascii="Times New Roman" w:eastAsia="Calibri" w:hAnsi="Times New Roman" w:cs="Times New Roman"/>
          <w:sz w:val="24"/>
          <w:szCs w:val="24"/>
        </w:rPr>
        <w:t>Преимущественно в городском округе доступом к телевещанию, население предпочитает использовать посредством подключения к сетям кабельного телевидения. Лицензию на оказание услуг связи для кабельного вещания имеют две компании: ООО «Мегалинк» и ООО «Телематика». Кроме того, услуги интерактивного телевидения жителям города Мегиона предоставляют: ПАО «Ростелеком», ООО «Мегион-Линк», ООО «Телематика», ООО «Прайд» ООО «Мегалинк» и спутниковые операторы.</w:t>
      </w:r>
    </w:p>
    <w:p w:rsidR="00192667" w:rsidRPr="00192667" w:rsidRDefault="00192667" w:rsidP="00192667">
      <w:pPr>
        <w:ind w:firstLine="709"/>
        <w:jc w:val="both"/>
        <w:rPr>
          <w:rFonts w:ascii="Times New Roman" w:eastAsia="Calibri" w:hAnsi="Times New Roman" w:cs="Times New Roman"/>
          <w:sz w:val="24"/>
          <w:szCs w:val="24"/>
        </w:rPr>
      </w:pPr>
      <w:r w:rsidRPr="00192667">
        <w:rPr>
          <w:rFonts w:ascii="Times New Roman" w:eastAsia="Calibri" w:hAnsi="Times New Roman" w:cs="Times New Roman"/>
          <w:sz w:val="24"/>
          <w:szCs w:val="24"/>
        </w:rPr>
        <w:lastRenderedPageBreak/>
        <w:t>Не реже чем раз в год проводятся встречи с операторами связи и органами администрации для обсуждения вопросов. Отделом развития информационного общества и муниципальных услуг департамента экономического развития и инвестиций администрации города Мегиона инициировано создание комиссии «Развитие конкурентной среды на рынке услуг связи в городском округе Мегион».</w:t>
      </w:r>
    </w:p>
    <w:p w:rsidR="00192667" w:rsidRDefault="00192667" w:rsidP="004C694F">
      <w:pPr>
        <w:pStyle w:val="ConsPlusTitle"/>
        <w:jc w:val="center"/>
        <w:rPr>
          <w:b w:val="0"/>
          <w:sz w:val="24"/>
          <w:szCs w:val="24"/>
        </w:rPr>
      </w:pPr>
    </w:p>
    <w:p w:rsidR="004C694F" w:rsidRPr="00C57EFE" w:rsidRDefault="00356993" w:rsidP="004C694F">
      <w:pPr>
        <w:pStyle w:val="ConsPlusTitle"/>
        <w:jc w:val="center"/>
        <w:rPr>
          <w:b w:val="0"/>
          <w:sz w:val="24"/>
          <w:szCs w:val="24"/>
        </w:rPr>
      </w:pPr>
      <w:r w:rsidRPr="00C57EFE">
        <w:rPr>
          <w:b w:val="0"/>
          <w:sz w:val="24"/>
          <w:szCs w:val="24"/>
        </w:rPr>
        <w:t>1</w:t>
      </w:r>
      <w:r w:rsidR="00AD6570">
        <w:rPr>
          <w:b w:val="0"/>
          <w:sz w:val="24"/>
          <w:szCs w:val="24"/>
        </w:rPr>
        <w:t>8</w:t>
      </w:r>
      <w:r w:rsidR="004C694F" w:rsidRPr="00C57EFE">
        <w:rPr>
          <w:b w:val="0"/>
          <w:sz w:val="24"/>
          <w:szCs w:val="24"/>
        </w:rPr>
        <w:t>.Рынок поставки сжиженного газа в баллонах</w:t>
      </w:r>
    </w:p>
    <w:p w:rsidR="00BD4D49" w:rsidRDefault="00BD4D49" w:rsidP="004C694F">
      <w:pPr>
        <w:pStyle w:val="ConsPlusTitle"/>
        <w:jc w:val="center"/>
        <w:rPr>
          <w:sz w:val="24"/>
          <w:szCs w:val="24"/>
        </w:rPr>
      </w:pPr>
    </w:p>
    <w:p w:rsidR="009E10FB" w:rsidRPr="009E10FB" w:rsidRDefault="009E10FB" w:rsidP="009E10FB">
      <w:pPr>
        <w:spacing w:before="0"/>
        <w:ind w:firstLine="708"/>
        <w:jc w:val="both"/>
        <w:rPr>
          <w:rFonts w:ascii="Times New Roman" w:eastAsia="Times New Roman" w:hAnsi="Times New Roman" w:cs="Times New Roman"/>
          <w:sz w:val="24"/>
          <w:szCs w:val="24"/>
          <w:lang w:eastAsia="ru-RU"/>
        </w:rPr>
      </w:pPr>
      <w:r w:rsidRPr="009E10FB">
        <w:rPr>
          <w:rFonts w:ascii="Times New Roman" w:eastAsia="Times New Roman" w:hAnsi="Times New Roman" w:cs="Times New Roman"/>
          <w:sz w:val="24"/>
          <w:szCs w:val="24"/>
          <w:lang w:eastAsia="ru-RU"/>
        </w:rPr>
        <w:t>О новых проектах газификации, запланированных к реализации на территории муниципального образования до 2030 года перспективных объемах транспортировки природного газа по сетям газораспределения (долгосрочная перспектива).</w:t>
      </w:r>
    </w:p>
    <w:p w:rsidR="009E10FB" w:rsidRPr="009E10FB" w:rsidRDefault="009E10FB" w:rsidP="009E10FB">
      <w:pPr>
        <w:spacing w:before="0"/>
        <w:ind w:firstLine="708"/>
        <w:jc w:val="both"/>
        <w:rPr>
          <w:rFonts w:ascii="Times New Roman" w:eastAsia="Times New Roman" w:hAnsi="Times New Roman" w:cs="Times New Roman"/>
          <w:sz w:val="24"/>
          <w:szCs w:val="24"/>
          <w:lang w:eastAsia="ru-RU"/>
        </w:rPr>
      </w:pPr>
      <w:r w:rsidRPr="009E10FB">
        <w:rPr>
          <w:rFonts w:ascii="Times New Roman" w:eastAsia="Times New Roman" w:hAnsi="Times New Roman" w:cs="Times New Roman"/>
          <w:sz w:val="24"/>
          <w:szCs w:val="24"/>
          <w:lang w:eastAsia="ru-RU"/>
        </w:rPr>
        <w:t>На сегодняшний день МКУ «КС» разработано Техническое задание, которое будет предусматривать подключение к существующему газопроводу Д-219 мм.  «АГРС-котельная «Центральная» следующих потребителей:</w:t>
      </w:r>
    </w:p>
    <w:p w:rsidR="009E10FB" w:rsidRPr="009E10FB" w:rsidRDefault="009E10FB" w:rsidP="009E10FB">
      <w:pPr>
        <w:spacing w:before="0"/>
        <w:ind w:firstLine="709"/>
        <w:jc w:val="both"/>
        <w:rPr>
          <w:rFonts w:ascii="Times New Roman" w:eastAsia="Times New Roman" w:hAnsi="Times New Roman" w:cs="Times New Roman"/>
          <w:sz w:val="24"/>
          <w:szCs w:val="24"/>
          <w:lang w:eastAsia="ru-RU"/>
        </w:rPr>
      </w:pPr>
      <w:r w:rsidRPr="009E10FB">
        <w:rPr>
          <w:rFonts w:ascii="Times New Roman" w:eastAsia="Times New Roman" w:hAnsi="Times New Roman" w:cs="Times New Roman"/>
          <w:sz w:val="24"/>
          <w:szCs w:val="24"/>
          <w:lang w:eastAsia="ru-RU"/>
        </w:rPr>
        <w:t xml:space="preserve">индивидуальные и строящиеся жилые дома, жилые дома перспективной застройки, объекты </w:t>
      </w:r>
      <w:r w:rsidR="00216F91" w:rsidRPr="009E10FB">
        <w:rPr>
          <w:rFonts w:ascii="Times New Roman" w:eastAsia="Times New Roman" w:hAnsi="Times New Roman" w:cs="Times New Roman"/>
          <w:sz w:val="24"/>
          <w:szCs w:val="24"/>
          <w:lang w:eastAsia="ru-RU"/>
        </w:rPr>
        <w:t>соц. культ</w:t>
      </w:r>
      <w:r w:rsidRPr="009E10FB">
        <w:rPr>
          <w:rFonts w:ascii="Times New Roman" w:eastAsia="Times New Roman" w:hAnsi="Times New Roman" w:cs="Times New Roman"/>
          <w:sz w:val="24"/>
          <w:szCs w:val="24"/>
          <w:lang w:eastAsia="ru-RU"/>
        </w:rPr>
        <w:t xml:space="preserve"> быта (для нужд отопления и горячего водоснабжения от индивидуальных газовых котлов),</w:t>
      </w:r>
    </w:p>
    <w:p w:rsidR="009E10FB" w:rsidRPr="009E10FB" w:rsidRDefault="009E10FB" w:rsidP="009E10FB">
      <w:pPr>
        <w:spacing w:before="0"/>
        <w:ind w:firstLine="709"/>
        <w:jc w:val="both"/>
        <w:rPr>
          <w:rFonts w:ascii="Times New Roman" w:eastAsia="Times New Roman" w:hAnsi="Times New Roman" w:cs="Times New Roman"/>
          <w:sz w:val="24"/>
          <w:szCs w:val="24"/>
          <w:lang w:eastAsia="ru-RU"/>
        </w:rPr>
      </w:pPr>
      <w:r w:rsidRPr="009E10FB">
        <w:rPr>
          <w:rFonts w:ascii="Times New Roman" w:eastAsia="Times New Roman" w:hAnsi="Times New Roman" w:cs="Times New Roman"/>
          <w:sz w:val="24"/>
          <w:szCs w:val="24"/>
          <w:lang w:eastAsia="ru-RU"/>
        </w:rPr>
        <w:lastRenderedPageBreak/>
        <w:t xml:space="preserve">действующие нефтяные котельные «МПС» и «УБР» (выработка тепла для нужд теплоснабжения и горячего водоснабжения существующей жилой застройки); </w:t>
      </w:r>
    </w:p>
    <w:p w:rsidR="009E10FB" w:rsidRPr="009E10FB" w:rsidRDefault="009E10FB" w:rsidP="009E10FB">
      <w:pPr>
        <w:spacing w:before="0"/>
        <w:ind w:firstLine="709"/>
        <w:jc w:val="both"/>
        <w:rPr>
          <w:rFonts w:ascii="Times New Roman" w:eastAsia="Times New Roman" w:hAnsi="Times New Roman" w:cs="Times New Roman"/>
          <w:sz w:val="24"/>
          <w:szCs w:val="24"/>
          <w:lang w:eastAsia="ru-RU"/>
        </w:rPr>
      </w:pPr>
      <w:r w:rsidRPr="009E10FB">
        <w:rPr>
          <w:rFonts w:ascii="Times New Roman" w:eastAsia="Times New Roman" w:hAnsi="Times New Roman" w:cs="Times New Roman"/>
          <w:sz w:val="24"/>
          <w:szCs w:val="24"/>
          <w:lang w:eastAsia="ru-RU"/>
        </w:rPr>
        <w:t>промышленные объекты, производственные базы (для нужд отопления и горячего водоснабжения от индивидуальных газовых котлов);</w:t>
      </w:r>
    </w:p>
    <w:p w:rsidR="009E10FB" w:rsidRPr="009E10FB" w:rsidRDefault="009E10FB" w:rsidP="009E10FB">
      <w:pPr>
        <w:spacing w:before="0"/>
        <w:ind w:firstLine="709"/>
        <w:jc w:val="both"/>
        <w:rPr>
          <w:rFonts w:ascii="Times New Roman" w:eastAsia="Times New Roman" w:hAnsi="Times New Roman" w:cs="Times New Roman"/>
          <w:sz w:val="24"/>
          <w:szCs w:val="24"/>
          <w:lang w:eastAsia="ru-RU"/>
        </w:rPr>
      </w:pPr>
      <w:r w:rsidRPr="009E10FB">
        <w:rPr>
          <w:rFonts w:ascii="Times New Roman" w:eastAsia="Times New Roman" w:hAnsi="Times New Roman" w:cs="Times New Roman"/>
          <w:sz w:val="24"/>
          <w:szCs w:val="24"/>
          <w:lang w:eastAsia="ru-RU"/>
        </w:rPr>
        <w:t>потребители, подключение которых к существующему газопроводу Д-219 мм.  «АГРС-котельная «Центральная» не будет возможным в связи с недостаточностью объема газа, будут подключены от планируемой в перспективе (2 этап строительства) дополнительной ветки газопровода «АГРС-котельная «Центральная».</w:t>
      </w:r>
    </w:p>
    <w:p w:rsidR="009E10FB" w:rsidRPr="009E10FB" w:rsidRDefault="009E10FB" w:rsidP="009E10FB">
      <w:pPr>
        <w:spacing w:before="0"/>
        <w:ind w:firstLine="708"/>
        <w:jc w:val="both"/>
        <w:rPr>
          <w:rFonts w:ascii="Times New Roman" w:eastAsia="Times New Roman" w:hAnsi="Times New Roman" w:cs="Times New Roman"/>
          <w:sz w:val="24"/>
          <w:szCs w:val="24"/>
          <w:lang w:eastAsia="ru-RU"/>
        </w:rPr>
      </w:pPr>
      <w:r w:rsidRPr="009E10FB">
        <w:rPr>
          <w:rFonts w:ascii="Times New Roman" w:eastAsia="Times New Roman" w:hAnsi="Times New Roman" w:cs="Times New Roman"/>
          <w:sz w:val="24"/>
          <w:szCs w:val="24"/>
          <w:lang w:eastAsia="ru-RU"/>
        </w:rPr>
        <w:t xml:space="preserve">Ориентировочная длина проектируемых сетей – 30,92 км. Ориентировочная стоимость СМР – 166,4 млн. рублей. </w:t>
      </w:r>
      <w:r w:rsidRPr="009E10FB">
        <w:rPr>
          <w:rFonts w:ascii="Times New Roman" w:eastAsia="Times New Roman" w:hAnsi="Times New Roman" w:cs="Times New Roman"/>
          <w:bCs/>
          <w:sz w:val="24"/>
          <w:szCs w:val="24"/>
          <w:lang w:eastAsia="ru-RU"/>
        </w:rPr>
        <w:t>Стоимость ПИР согласно заключения экспертного центра №86-5-7-0011-16 от 13.05.2016 года – 10567,42 тыс. рублей в текущих ценах на 1 кв. 2016 года.</w:t>
      </w:r>
    </w:p>
    <w:p w:rsidR="009E10FB" w:rsidRPr="009E10FB" w:rsidRDefault="009E10FB" w:rsidP="009E10FB">
      <w:pPr>
        <w:spacing w:before="0"/>
        <w:ind w:firstLine="708"/>
        <w:jc w:val="both"/>
        <w:rPr>
          <w:rFonts w:ascii="Times New Roman" w:eastAsia="Times New Roman" w:hAnsi="Times New Roman" w:cs="Times New Roman"/>
          <w:sz w:val="24"/>
          <w:szCs w:val="24"/>
          <w:lang w:eastAsia="ru-RU"/>
        </w:rPr>
      </w:pPr>
      <w:r w:rsidRPr="009E10FB">
        <w:rPr>
          <w:rFonts w:ascii="Times New Roman" w:eastAsia="Times New Roman" w:hAnsi="Times New Roman" w:cs="Times New Roman"/>
          <w:sz w:val="24"/>
          <w:szCs w:val="24"/>
          <w:lang w:eastAsia="ru-RU"/>
        </w:rPr>
        <w:tab/>
        <w:t>Однако с учетом отсутствия решения по финансированию объекта, а также отсутствием утвержденного указанного проекта планировки определить планируемый срок начала не представляется возможным.</w:t>
      </w:r>
    </w:p>
    <w:p w:rsidR="009E10FB" w:rsidRPr="009E10FB" w:rsidRDefault="009E10FB" w:rsidP="009E10FB">
      <w:pPr>
        <w:spacing w:before="0"/>
        <w:ind w:firstLine="708"/>
        <w:jc w:val="both"/>
        <w:rPr>
          <w:rFonts w:ascii="Times New Roman" w:eastAsia="Times New Roman" w:hAnsi="Times New Roman" w:cs="Times New Roman"/>
          <w:sz w:val="24"/>
          <w:szCs w:val="24"/>
          <w:lang w:eastAsia="ru-RU"/>
        </w:rPr>
      </w:pPr>
      <w:r w:rsidRPr="009E10FB">
        <w:rPr>
          <w:rFonts w:ascii="Times New Roman" w:eastAsia="Times New Roman" w:hAnsi="Times New Roman" w:cs="Times New Roman"/>
          <w:sz w:val="24"/>
          <w:szCs w:val="24"/>
          <w:lang w:eastAsia="ru-RU"/>
        </w:rPr>
        <w:t>На территории города Мегиона коммунальную услугу «газоснабжение» для населения осуществляют:</w:t>
      </w:r>
    </w:p>
    <w:p w:rsidR="009E10FB" w:rsidRPr="009E10FB" w:rsidRDefault="009E10FB" w:rsidP="009E10FB">
      <w:pPr>
        <w:spacing w:before="0"/>
        <w:ind w:firstLine="708"/>
        <w:jc w:val="both"/>
        <w:rPr>
          <w:rFonts w:ascii="Times New Roman" w:eastAsia="Times New Roman" w:hAnsi="Times New Roman" w:cs="Times New Roman"/>
          <w:sz w:val="24"/>
          <w:szCs w:val="24"/>
          <w:lang w:eastAsia="ru-RU"/>
        </w:rPr>
      </w:pPr>
      <w:r w:rsidRPr="009E10FB">
        <w:rPr>
          <w:rFonts w:ascii="Times New Roman" w:eastAsia="Times New Roman" w:hAnsi="Times New Roman" w:cs="Times New Roman"/>
          <w:sz w:val="24"/>
          <w:szCs w:val="24"/>
          <w:lang w:eastAsia="ru-RU"/>
        </w:rPr>
        <w:t>АО Мегионгазсервис доставка газа для населения осуществляется путем подвоза газовых баллонов;</w:t>
      </w:r>
    </w:p>
    <w:p w:rsidR="009E10FB" w:rsidRPr="009E10FB" w:rsidRDefault="009E10FB" w:rsidP="009E10FB">
      <w:pPr>
        <w:spacing w:before="0"/>
        <w:ind w:firstLine="708"/>
        <w:jc w:val="both"/>
        <w:rPr>
          <w:rFonts w:ascii="Times New Roman" w:eastAsia="Times New Roman" w:hAnsi="Times New Roman" w:cs="Times New Roman"/>
          <w:sz w:val="24"/>
          <w:szCs w:val="24"/>
          <w:lang w:eastAsia="ru-RU"/>
        </w:rPr>
      </w:pPr>
      <w:r w:rsidRPr="009E10FB">
        <w:rPr>
          <w:rFonts w:ascii="Times New Roman" w:eastAsia="Times New Roman" w:hAnsi="Times New Roman" w:cs="Times New Roman"/>
          <w:sz w:val="24"/>
          <w:szCs w:val="24"/>
          <w:lang w:eastAsia="ru-RU"/>
        </w:rPr>
        <w:t>ООО «Северная звезда» централизованно поставка газа (28 микрорайон).</w:t>
      </w:r>
    </w:p>
    <w:p w:rsidR="009E10FB" w:rsidRPr="009E10FB" w:rsidRDefault="009E10FB" w:rsidP="009E10FB">
      <w:pPr>
        <w:spacing w:before="0"/>
        <w:ind w:firstLine="708"/>
        <w:jc w:val="both"/>
        <w:rPr>
          <w:rFonts w:ascii="Times New Roman" w:eastAsia="Times New Roman" w:hAnsi="Times New Roman" w:cs="Times New Roman"/>
          <w:sz w:val="24"/>
          <w:szCs w:val="24"/>
          <w:lang w:eastAsia="ru-RU"/>
        </w:rPr>
      </w:pPr>
      <w:r w:rsidRPr="009E10FB">
        <w:rPr>
          <w:rFonts w:ascii="Times New Roman" w:eastAsia="Times New Roman" w:hAnsi="Times New Roman" w:cs="Times New Roman"/>
          <w:sz w:val="24"/>
          <w:szCs w:val="24"/>
          <w:lang w:eastAsia="ru-RU"/>
        </w:rPr>
        <w:lastRenderedPageBreak/>
        <w:t xml:space="preserve">На территории городского округа расположены газовые котельные: </w:t>
      </w:r>
    </w:p>
    <w:p w:rsidR="009E10FB" w:rsidRPr="009E10FB" w:rsidRDefault="009E10FB" w:rsidP="009E10FB">
      <w:pPr>
        <w:spacing w:before="0"/>
        <w:ind w:firstLine="708"/>
        <w:jc w:val="both"/>
        <w:rPr>
          <w:rFonts w:ascii="Times New Roman" w:eastAsia="Times New Roman" w:hAnsi="Times New Roman" w:cs="Times New Roman"/>
          <w:sz w:val="24"/>
          <w:szCs w:val="24"/>
          <w:lang w:eastAsia="ru-RU"/>
        </w:rPr>
      </w:pPr>
      <w:r w:rsidRPr="009E10FB">
        <w:rPr>
          <w:rFonts w:ascii="Times New Roman" w:eastAsia="Times New Roman" w:hAnsi="Times New Roman" w:cs="Times New Roman"/>
          <w:sz w:val="24"/>
          <w:szCs w:val="24"/>
          <w:lang w:eastAsia="ru-RU"/>
        </w:rPr>
        <w:t>Южная - г. Мегион, ул. Южная, 3;</w:t>
      </w:r>
    </w:p>
    <w:p w:rsidR="009E10FB" w:rsidRPr="009E10FB" w:rsidRDefault="009E10FB" w:rsidP="009E10FB">
      <w:pPr>
        <w:spacing w:before="0"/>
        <w:ind w:firstLine="708"/>
        <w:jc w:val="both"/>
        <w:rPr>
          <w:rFonts w:ascii="Times New Roman" w:eastAsia="Times New Roman" w:hAnsi="Times New Roman" w:cs="Times New Roman"/>
          <w:sz w:val="24"/>
          <w:szCs w:val="24"/>
          <w:lang w:eastAsia="ru-RU"/>
        </w:rPr>
      </w:pPr>
      <w:r w:rsidRPr="009E10FB">
        <w:rPr>
          <w:rFonts w:ascii="Times New Roman" w:eastAsia="Times New Roman" w:hAnsi="Times New Roman" w:cs="Times New Roman"/>
          <w:sz w:val="24"/>
          <w:szCs w:val="24"/>
          <w:lang w:eastAsia="ru-RU"/>
        </w:rPr>
        <w:t>Северная - г. Мегион, ул. Кузьмина, 15;</w:t>
      </w:r>
    </w:p>
    <w:p w:rsidR="009E10FB" w:rsidRPr="009E10FB" w:rsidRDefault="009E10FB" w:rsidP="009E10FB">
      <w:pPr>
        <w:spacing w:before="0"/>
        <w:ind w:firstLine="708"/>
        <w:jc w:val="both"/>
        <w:rPr>
          <w:rFonts w:ascii="Times New Roman" w:eastAsia="Times New Roman" w:hAnsi="Times New Roman" w:cs="Times New Roman"/>
          <w:sz w:val="24"/>
          <w:szCs w:val="24"/>
          <w:lang w:eastAsia="ru-RU"/>
        </w:rPr>
      </w:pPr>
      <w:r w:rsidRPr="009E10FB">
        <w:rPr>
          <w:rFonts w:ascii="Times New Roman" w:eastAsia="Times New Roman" w:hAnsi="Times New Roman" w:cs="Times New Roman"/>
          <w:sz w:val="24"/>
          <w:szCs w:val="24"/>
          <w:lang w:eastAsia="ru-RU"/>
        </w:rPr>
        <w:t>Центральная - п.г.т. Высокий, ул. Ленина, 23;</w:t>
      </w:r>
    </w:p>
    <w:p w:rsidR="009E10FB" w:rsidRPr="009E10FB" w:rsidRDefault="009E10FB" w:rsidP="009E10FB">
      <w:pPr>
        <w:spacing w:before="0"/>
        <w:ind w:firstLine="708"/>
        <w:jc w:val="both"/>
        <w:rPr>
          <w:rFonts w:ascii="Times New Roman" w:eastAsia="Times New Roman" w:hAnsi="Times New Roman" w:cs="Times New Roman"/>
          <w:sz w:val="24"/>
          <w:szCs w:val="24"/>
          <w:lang w:eastAsia="ru-RU"/>
        </w:rPr>
      </w:pPr>
      <w:r w:rsidRPr="009E10FB">
        <w:rPr>
          <w:rFonts w:ascii="Times New Roman" w:eastAsia="Times New Roman" w:hAnsi="Times New Roman" w:cs="Times New Roman"/>
          <w:sz w:val="24"/>
          <w:szCs w:val="24"/>
          <w:lang w:eastAsia="ru-RU"/>
        </w:rPr>
        <w:t xml:space="preserve">Котельная "Школа на 300 учащихся" в п.Высокий - п.г.т. Высокий, ул. Дружбы, 11. </w:t>
      </w:r>
    </w:p>
    <w:p w:rsidR="009E10FB" w:rsidRPr="009E10FB" w:rsidRDefault="009E10FB" w:rsidP="009E10FB">
      <w:pPr>
        <w:spacing w:before="0"/>
        <w:ind w:firstLine="708"/>
        <w:jc w:val="both"/>
        <w:rPr>
          <w:rFonts w:ascii="Times New Roman" w:eastAsia="Times New Roman" w:hAnsi="Times New Roman" w:cs="Times New Roman"/>
          <w:sz w:val="24"/>
          <w:szCs w:val="24"/>
          <w:lang w:eastAsia="ru-RU"/>
        </w:rPr>
      </w:pPr>
      <w:r w:rsidRPr="009E10FB">
        <w:rPr>
          <w:rFonts w:ascii="Times New Roman" w:eastAsia="Times New Roman" w:hAnsi="Times New Roman" w:cs="Times New Roman"/>
          <w:sz w:val="24"/>
          <w:szCs w:val="24"/>
          <w:lang w:eastAsia="ru-RU"/>
        </w:rPr>
        <w:t>Данные объекты находятся в собственности и обслуживаются муниципальным унитарным предприятием «Тепловодоканал».</w:t>
      </w:r>
    </w:p>
    <w:p w:rsidR="009E10FB" w:rsidRDefault="009E10FB" w:rsidP="009E10FB">
      <w:pPr>
        <w:pStyle w:val="ConsPlusTitle"/>
        <w:rPr>
          <w:sz w:val="24"/>
          <w:szCs w:val="24"/>
        </w:rPr>
      </w:pPr>
    </w:p>
    <w:p w:rsidR="004C694F" w:rsidRPr="00C57EFE" w:rsidRDefault="00AD6570" w:rsidP="004C694F">
      <w:pPr>
        <w:pStyle w:val="ConsPlusTitle"/>
        <w:jc w:val="center"/>
        <w:rPr>
          <w:b w:val="0"/>
          <w:sz w:val="24"/>
          <w:szCs w:val="24"/>
        </w:rPr>
      </w:pPr>
      <w:r>
        <w:rPr>
          <w:b w:val="0"/>
          <w:sz w:val="24"/>
          <w:szCs w:val="24"/>
        </w:rPr>
        <w:t>19</w:t>
      </w:r>
      <w:r w:rsidR="004C694F" w:rsidRPr="00C57EFE">
        <w:rPr>
          <w:b w:val="0"/>
          <w:sz w:val="24"/>
          <w:szCs w:val="24"/>
        </w:rPr>
        <w:t>.Рынок медицинских услуг</w:t>
      </w:r>
    </w:p>
    <w:p w:rsidR="00BD4D49" w:rsidRPr="004C694F" w:rsidRDefault="00BD4D49" w:rsidP="004C694F">
      <w:pPr>
        <w:pStyle w:val="ConsPlusTitle"/>
        <w:jc w:val="center"/>
        <w:rPr>
          <w:sz w:val="24"/>
          <w:szCs w:val="24"/>
        </w:rPr>
      </w:pPr>
    </w:p>
    <w:p w:rsidR="00150455" w:rsidRPr="00150455" w:rsidRDefault="00150455" w:rsidP="0090355D">
      <w:pPr>
        <w:spacing w:before="0"/>
        <w:ind w:firstLine="709"/>
        <w:jc w:val="both"/>
        <w:rPr>
          <w:rFonts w:ascii="Times New Roman" w:eastAsia="Calibri" w:hAnsi="Times New Roman" w:cs="Times New Roman"/>
          <w:color w:val="000000"/>
          <w:sz w:val="24"/>
        </w:rPr>
      </w:pPr>
      <w:r w:rsidRPr="00150455">
        <w:rPr>
          <w:rFonts w:ascii="Times New Roman" w:eastAsia="Calibri" w:hAnsi="Times New Roman" w:cs="Times New Roman"/>
          <w:color w:val="000000"/>
          <w:sz w:val="24"/>
        </w:rPr>
        <w:t>В системе здравоохранения город</w:t>
      </w:r>
      <w:r w:rsidR="00AC7B2B">
        <w:rPr>
          <w:rFonts w:ascii="Times New Roman" w:eastAsia="Calibri" w:hAnsi="Times New Roman" w:cs="Times New Roman"/>
          <w:color w:val="000000"/>
          <w:sz w:val="24"/>
        </w:rPr>
        <w:t>а</w:t>
      </w:r>
      <w:r w:rsidRPr="00150455">
        <w:rPr>
          <w:rFonts w:ascii="Times New Roman" w:eastAsia="Calibri" w:hAnsi="Times New Roman" w:cs="Times New Roman"/>
          <w:color w:val="000000"/>
          <w:sz w:val="24"/>
        </w:rPr>
        <w:t xml:space="preserve"> Мегион</w:t>
      </w:r>
      <w:r w:rsidR="00AC7B2B">
        <w:rPr>
          <w:rFonts w:ascii="Times New Roman" w:eastAsia="Calibri" w:hAnsi="Times New Roman" w:cs="Times New Roman"/>
          <w:color w:val="000000"/>
          <w:sz w:val="24"/>
        </w:rPr>
        <w:t>а</w:t>
      </w:r>
      <w:r w:rsidRPr="00150455">
        <w:rPr>
          <w:rFonts w:ascii="Times New Roman" w:eastAsia="Calibri" w:hAnsi="Times New Roman" w:cs="Times New Roman"/>
          <w:color w:val="000000"/>
          <w:sz w:val="24"/>
        </w:rPr>
        <w:t xml:space="preserve"> функционируют </w:t>
      </w:r>
      <w:r w:rsidR="00BD4D49">
        <w:rPr>
          <w:rFonts w:ascii="Times New Roman" w:eastAsia="Calibri" w:hAnsi="Times New Roman" w:cs="Times New Roman"/>
          <w:color w:val="000000"/>
          <w:sz w:val="24"/>
        </w:rPr>
        <w:t xml:space="preserve">3 </w:t>
      </w:r>
      <w:r w:rsidRPr="00150455">
        <w:rPr>
          <w:rFonts w:ascii="Times New Roman" w:eastAsia="Calibri" w:hAnsi="Times New Roman" w:cs="Times New Roman"/>
          <w:color w:val="000000"/>
          <w:sz w:val="24"/>
        </w:rPr>
        <w:t>лечебно-профилактических учреждений:</w:t>
      </w:r>
    </w:p>
    <w:p w:rsidR="00150455" w:rsidRPr="00150455" w:rsidRDefault="00150455" w:rsidP="0090355D">
      <w:pPr>
        <w:spacing w:before="0"/>
        <w:ind w:firstLine="709"/>
        <w:jc w:val="both"/>
        <w:rPr>
          <w:rFonts w:ascii="Times New Roman" w:eastAsia="Calibri" w:hAnsi="Times New Roman" w:cs="Times New Roman"/>
          <w:color w:val="000000"/>
          <w:sz w:val="24"/>
        </w:rPr>
      </w:pPr>
      <w:r w:rsidRPr="00150455">
        <w:rPr>
          <w:rFonts w:ascii="Times New Roman" w:eastAsia="Calibri" w:hAnsi="Times New Roman" w:cs="Times New Roman"/>
          <w:color w:val="000000"/>
          <w:sz w:val="24"/>
        </w:rPr>
        <w:t xml:space="preserve">бюджетное учреждение Ханты-Мансийского автономного округа - Югры «Мегионская городская больница №1»; </w:t>
      </w:r>
    </w:p>
    <w:p w:rsidR="00150455" w:rsidRPr="00150455" w:rsidRDefault="00150455" w:rsidP="0090355D">
      <w:pPr>
        <w:spacing w:before="0"/>
        <w:ind w:firstLine="709"/>
        <w:jc w:val="both"/>
        <w:rPr>
          <w:rFonts w:ascii="Times New Roman" w:eastAsia="Calibri" w:hAnsi="Times New Roman" w:cs="Times New Roman"/>
          <w:color w:val="000000"/>
          <w:sz w:val="24"/>
        </w:rPr>
      </w:pPr>
      <w:r w:rsidRPr="00150455">
        <w:rPr>
          <w:rFonts w:ascii="Times New Roman" w:eastAsia="Calibri" w:hAnsi="Times New Roman" w:cs="Times New Roman"/>
          <w:color w:val="000000"/>
          <w:sz w:val="24"/>
        </w:rPr>
        <w:t>автономное учреждение Ханты-Мансийского автономного округа – Югры «Мегионская городская стоматологическая поликлиника»;</w:t>
      </w:r>
    </w:p>
    <w:p w:rsidR="00150455" w:rsidRPr="00150455" w:rsidRDefault="00150455" w:rsidP="0090355D">
      <w:pPr>
        <w:spacing w:before="0"/>
        <w:ind w:firstLine="709"/>
        <w:jc w:val="both"/>
        <w:rPr>
          <w:rFonts w:ascii="Times New Roman" w:eastAsia="Calibri" w:hAnsi="Times New Roman" w:cs="Times New Roman"/>
          <w:color w:val="000000"/>
          <w:sz w:val="24"/>
        </w:rPr>
      </w:pPr>
      <w:r w:rsidRPr="00150455">
        <w:rPr>
          <w:rFonts w:ascii="Times New Roman" w:eastAsia="Calibri" w:hAnsi="Times New Roman" w:cs="Times New Roman"/>
          <w:color w:val="000000"/>
          <w:sz w:val="24"/>
        </w:rPr>
        <w:t>бюджетное учреждение Ханты-Мансийского автономного округа – Югры «Психоневрологическая больница имени Святой преподобномученицы Елизаветы».</w:t>
      </w:r>
    </w:p>
    <w:p w:rsidR="00150455" w:rsidRPr="00150455" w:rsidRDefault="00150455" w:rsidP="0090355D">
      <w:pPr>
        <w:spacing w:before="0"/>
        <w:ind w:firstLine="709"/>
        <w:jc w:val="both"/>
        <w:rPr>
          <w:rFonts w:ascii="Times New Roman" w:eastAsia="Calibri" w:hAnsi="Times New Roman" w:cs="Times New Roman"/>
          <w:color w:val="000000"/>
          <w:sz w:val="24"/>
        </w:rPr>
      </w:pPr>
      <w:r w:rsidRPr="00150455">
        <w:rPr>
          <w:rFonts w:ascii="Times New Roman" w:eastAsia="Calibri" w:hAnsi="Times New Roman" w:cs="Times New Roman"/>
          <w:color w:val="000000"/>
          <w:sz w:val="24"/>
        </w:rPr>
        <w:t>Услуги здравоохранения широкого спектра населению оказывают также ведомственные и частные медицинские учреждения:</w:t>
      </w:r>
    </w:p>
    <w:p w:rsidR="00150455" w:rsidRPr="00150455" w:rsidRDefault="00150455" w:rsidP="0090355D">
      <w:pPr>
        <w:spacing w:before="0"/>
        <w:ind w:firstLine="709"/>
        <w:jc w:val="both"/>
        <w:rPr>
          <w:rFonts w:ascii="Times New Roman" w:eastAsia="Calibri" w:hAnsi="Times New Roman" w:cs="Times New Roman"/>
          <w:color w:val="000000"/>
          <w:sz w:val="24"/>
        </w:rPr>
      </w:pPr>
      <w:r w:rsidRPr="00150455">
        <w:rPr>
          <w:rFonts w:ascii="Times New Roman" w:eastAsia="Calibri" w:hAnsi="Times New Roman" w:cs="Times New Roman"/>
          <w:color w:val="000000"/>
          <w:sz w:val="24"/>
        </w:rPr>
        <w:lastRenderedPageBreak/>
        <w:t>лечебно-диагностический центр «Здоровье» открытого акционерного общества «Славнефть – Мегионнефтегаз»;</w:t>
      </w:r>
    </w:p>
    <w:p w:rsidR="00150455" w:rsidRPr="00150455" w:rsidRDefault="00150455" w:rsidP="0090355D">
      <w:pPr>
        <w:spacing w:before="0"/>
        <w:ind w:firstLine="709"/>
        <w:jc w:val="both"/>
        <w:rPr>
          <w:rFonts w:ascii="Times New Roman" w:eastAsia="Calibri" w:hAnsi="Times New Roman" w:cs="Times New Roman"/>
          <w:color w:val="000000"/>
          <w:sz w:val="24"/>
        </w:rPr>
      </w:pPr>
      <w:r w:rsidRPr="00150455">
        <w:rPr>
          <w:rFonts w:ascii="Times New Roman" w:eastAsia="Calibri" w:hAnsi="Times New Roman" w:cs="Times New Roman"/>
          <w:color w:val="000000"/>
          <w:sz w:val="24"/>
        </w:rPr>
        <w:t xml:space="preserve">общество с ограниченной ответственностью «Поликлиника»; </w:t>
      </w:r>
    </w:p>
    <w:p w:rsidR="00150455" w:rsidRPr="00150455" w:rsidRDefault="00150455" w:rsidP="0090355D">
      <w:pPr>
        <w:spacing w:before="0"/>
        <w:ind w:firstLine="709"/>
        <w:jc w:val="both"/>
        <w:rPr>
          <w:rFonts w:ascii="Times New Roman" w:eastAsia="Calibri" w:hAnsi="Times New Roman" w:cs="Times New Roman"/>
          <w:color w:val="000000"/>
          <w:sz w:val="24"/>
        </w:rPr>
      </w:pPr>
      <w:r w:rsidRPr="00150455">
        <w:rPr>
          <w:rFonts w:ascii="Times New Roman" w:eastAsia="Calibri" w:hAnsi="Times New Roman" w:cs="Times New Roman"/>
          <w:color w:val="000000"/>
          <w:sz w:val="24"/>
        </w:rPr>
        <w:t>общество с ограниченной ответственностью «Клиника современной медицины»;</w:t>
      </w:r>
    </w:p>
    <w:p w:rsidR="00150455" w:rsidRDefault="00150455" w:rsidP="0090355D">
      <w:pPr>
        <w:spacing w:before="0"/>
        <w:ind w:firstLine="709"/>
        <w:jc w:val="both"/>
        <w:rPr>
          <w:rFonts w:ascii="Times New Roman" w:eastAsia="Calibri" w:hAnsi="Times New Roman" w:cs="Times New Roman"/>
          <w:color w:val="000000"/>
          <w:sz w:val="24"/>
        </w:rPr>
      </w:pPr>
      <w:r w:rsidRPr="00150455">
        <w:rPr>
          <w:rFonts w:ascii="Times New Roman" w:eastAsia="Calibri" w:hAnsi="Times New Roman" w:cs="Times New Roman"/>
          <w:color w:val="000000"/>
          <w:sz w:val="24"/>
        </w:rPr>
        <w:t>общество с ограниченной ответственностью «Клиника семейной медицины»</w:t>
      </w:r>
      <w:r w:rsidR="00BD4D49">
        <w:rPr>
          <w:rFonts w:ascii="Times New Roman" w:eastAsia="Calibri" w:hAnsi="Times New Roman" w:cs="Times New Roman"/>
          <w:color w:val="000000"/>
          <w:sz w:val="24"/>
        </w:rPr>
        <w:t>;</w:t>
      </w:r>
    </w:p>
    <w:p w:rsidR="00BD4D49" w:rsidRPr="00150455" w:rsidRDefault="00BD4D49" w:rsidP="0090355D">
      <w:pPr>
        <w:spacing w:before="0"/>
        <w:ind w:firstLine="709"/>
        <w:jc w:val="both"/>
        <w:rPr>
          <w:rFonts w:ascii="Times New Roman" w:eastAsia="Calibri" w:hAnsi="Times New Roman" w:cs="Times New Roman"/>
          <w:color w:val="000000"/>
          <w:sz w:val="24"/>
        </w:rPr>
      </w:pPr>
      <w:r>
        <w:rPr>
          <w:rFonts w:ascii="Times New Roman" w:eastAsia="Calibri" w:hAnsi="Times New Roman" w:cs="Times New Roman"/>
          <w:color w:val="000000"/>
          <w:sz w:val="24"/>
        </w:rPr>
        <w:t>общество с ограниченной ответственностью «Доктор +».</w:t>
      </w:r>
    </w:p>
    <w:p w:rsidR="00150455" w:rsidRPr="00150455" w:rsidRDefault="00150455" w:rsidP="0090355D">
      <w:pPr>
        <w:spacing w:before="0"/>
        <w:ind w:firstLine="709"/>
        <w:jc w:val="both"/>
        <w:rPr>
          <w:rFonts w:ascii="Times New Roman" w:eastAsia="Calibri" w:hAnsi="Times New Roman" w:cs="Times New Roman"/>
          <w:color w:val="000000"/>
          <w:sz w:val="24"/>
        </w:rPr>
      </w:pPr>
      <w:r w:rsidRPr="00150455">
        <w:rPr>
          <w:rFonts w:ascii="Times New Roman" w:eastAsia="Calibri" w:hAnsi="Times New Roman" w:cs="Times New Roman"/>
          <w:color w:val="000000"/>
          <w:sz w:val="24"/>
        </w:rPr>
        <w:t>6 частных стоматологических клиник:</w:t>
      </w:r>
    </w:p>
    <w:p w:rsidR="00150455" w:rsidRPr="00150455" w:rsidRDefault="00150455" w:rsidP="0090355D">
      <w:pPr>
        <w:spacing w:before="0"/>
        <w:ind w:firstLine="709"/>
        <w:jc w:val="both"/>
        <w:rPr>
          <w:rFonts w:ascii="Times New Roman" w:eastAsia="Calibri" w:hAnsi="Times New Roman" w:cs="Times New Roman"/>
          <w:color w:val="000000"/>
          <w:sz w:val="24"/>
        </w:rPr>
      </w:pPr>
      <w:r w:rsidRPr="00150455">
        <w:rPr>
          <w:rFonts w:ascii="Times New Roman" w:eastAsia="Calibri" w:hAnsi="Times New Roman" w:cs="Times New Roman"/>
          <w:color w:val="000000"/>
          <w:sz w:val="24"/>
        </w:rPr>
        <w:t>общество с ограниченной ответственностью лечебно-диагностический центр «Стоматолог и Я»;</w:t>
      </w:r>
    </w:p>
    <w:p w:rsidR="00150455" w:rsidRPr="00150455" w:rsidRDefault="00150455" w:rsidP="0090355D">
      <w:pPr>
        <w:spacing w:before="0"/>
        <w:ind w:firstLine="709"/>
        <w:jc w:val="both"/>
        <w:rPr>
          <w:rFonts w:ascii="Times New Roman" w:eastAsia="Calibri" w:hAnsi="Times New Roman" w:cs="Times New Roman"/>
          <w:color w:val="000000"/>
          <w:sz w:val="24"/>
        </w:rPr>
      </w:pPr>
      <w:r w:rsidRPr="00150455">
        <w:rPr>
          <w:rFonts w:ascii="Times New Roman" w:eastAsia="Calibri" w:hAnsi="Times New Roman" w:cs="Times New Roman"/>
          <w:color w:val="000000"/>
          <w:sz w:val="24"/>
        </w:rPr>
        <w:t>общество с ограниченной ответственностью «Велес Плюс»;</w:t>
      </w:r>
    </w:p>
    <w:p w:rsidR="00150455" w:rsidRPr="00150455" w:rsidRDefault="00150455" w:rsidP="0090355D">
      <w:pPr>
        <w:spacing w:before="0"/>
        <w:ind w:firstLine="709"/>
        <w:jc w:val="both"/>
        <w:rPr>
          <w:rFonts w:ascii="Times New Roman" w:eastAsia="Calibri" w:hAnsi="Times New Roman" w:cs="Times New Roman"/>
          <w:color w:val="000000"/>
          <w:sz w:val="24"/>
        </w:rPr>
      </w:pPr>
      <w:r w:rsidRPr="00150455">
        <w:rPr>
          <w:rFonts w:ascii="Times New Roman" w:eastAsia="Calibri" w:hAnsi="Times New Roman" w:cs="Times New Roman"/>
          <w:color w:val="000000"/>
          <w:sz w:val="24"/>
        </w:rPr>
        <w:t>общество с ограниченной ответственностью «Семейная стоматология «Эстет»;</w:t>
      </w:r>
    </w:p>
    <w:p w:rsidR="00150455" w:rsidRPr="00150455" w:rsidRDefault="00150455" w:rsidP="0090355D">
      <w:pPr>
        <w:spacing w:before="0"/>
        <w:ind w:firstLine="709"/>
        <w:jc w:val="both"/>
        <w:rPr>
          <w:rFonts w:ascii="Times New Roman" w:eastAsia="Calibri" w:hAnsi="Times New Roman" w:cs="Times New Roman"/>
          <w:color w:val="000000"/>
          <w:sz w:val="24"/>
        </w:rPr>
      </w:pPr>
      <w:r w:rsidRPr="00150455">
        <w:rPr>
          <w:rFonts w:ascii="Times New Roman" w:eastAsia="Calibri" w:hAnsi="Times New Roman" w:cs="Times New Roman"/>
          <w:color w:val="000000"/>
          <w:sz w:val="24"/>
        </w:rPr>
        <w:t xml:space="preserve">общество с ограниченной ответственностью «Стоматология Андрея Ивлева»; </w:t>
      </w:r>
    </w:p>
    <w:p w:rsidR="00150455" w:rsidRPr="00150455" w:rsidRDefault="00150455" w:rsidP="0090355D">
      <w:pPr>
        <w:spacing w:before="0"/>
        <w:ind w:firstLine="709"/>
        <w:jc w:val="both"/>
        <w:rPr>
          <w:rFonts w:ascii="Times New Roman" w:eastAsia="Calibri" w:hAnsi="Times New Roman" w:cs="Times New Roman"/>
          <w:color w:val="000000"/>
          <w:sz w:val="24"/>
        </w:rPr>
      </w:pPr>
      <w:r w:rsidRPr="00150455">
        <w:rPr>
          <w:rFonts w:ascii="Times New Roman" w:eastAsia="Calibri" w:hAnsi="Times New Roman" w:cs="Times New Roman"/>
          <w:color w:val="000000"/>
          <w:sz w:val="24"/>
        </w:rPr>
        <w:t>общество с ограниченной ответственностью «Юни-Дент»;</w:t>
      </w:r>
    </w:p>
    <w:p w:rsidR="00150455" w:rsidRPr="00150455" w:rsidRDefault="00150455" w:rsidP="0090355D">
      <w:pPr>
        <w:spacing w:before="0"/>
        <w:ind w:firstLine="709"/>
        <w:jc w:val="both"/>
        <w:rPr>
          <w:rFonts w:ascii="Times New Roman" w:eastAsia="Calibri" w:hAnsi="Times New Roman" w:cs="Times New Roman"/>
          <w:color w:val="000000"/>
          <w:sz w:val="24"/>
        </w:rPr>
      </w:pPr>
      <w:r w:rsidRPr="00150455">
        <w:rPr>
          <w:rFonts w:ascii="Times New Roman" w:eastAsia="Calibri" w:hAnsi="Times New Roman" w:cs="Times New Roman"/>
          <w:color w:val="000000"/>
          <w:sz w:val="24"/>
        </w:rPr>
        <w:t>общество с ограниченной ответственностью «Югра-Трейд» (стоматология «Эстетик»).</w:t>
      </w:r>
    </w:p>
    <w:p w:rsidR="00150455" w:rsidRPr="00150455" w:rsidRDefault="00150455" w:rsidP="0090355D">
      <w:pPr>
        <w:spacing w:before="0"/>
        <w:ind w:firstLine="709"/>
        <w:jc w:val="both"/>
        <w:rPr>
          <w:rFonts w:ascii="Times New Roman" w:eastAsia="Calibri" w:hAnsi="Times New Roman" w:cs="Times New Roman"/>
          <w:color w:val="000000"/>
          <w:sz w:val="24"/>
        </w:rPr>
      </w:pPr>
      <w:r w:rsidRPr="00150455">
        <w:rPr>
          <w:rFonts w:ascii="Times New Roman" w:eastAsia="Calibri" w:hAnsi="Times New Roman" w:cs="Times New Roman"/>
          <w:color w:val="000000"/>
          <w:sz w:val="24"/>
        </w:rPr>
        <w:t>Также функционирует независимая лаборатория «Инвитро», которая занимается приемом анализов на исследование, диагностическими услугами населению.</w:t>
      </w:r>
    </w:p>
    <w:p w:rsidR="00150455" w:rsidRPr="00150455" w:rsidRDefault="00150455" w:rsidP="0090355D">
      <w:pPr>
        <w:spacing w:before="0"/>
        <w:ind w:firstLine="709"/>
        <w:jc w:val="both"/>
        <w:rPr>
          <w:rFonts w:ascii="Times New Roman" w:eastAsia="Calibri" w:hAnsi="Times New Roman" w:cs="Times New Roman"/>
          <w:color w:val="000000"/>
          <w:sz w:val="24"/>
        </w:rPr>
      </w:pPr>
      <w:r w:rsidRPr="00150455">
        <w:rPr>
          <w:rFonts w:ascii="Times New Roman" w:eastAsia="Calibri" w:hAnsi="Times New Roman" w:cs="Times New Roman"/>
          <w:color w:val="000000"/>
          <w:sz w:val="24"/>
        </w:rPr>
        <w:t>В 20</w:t>
      </w:r>
      <w:r w:rsidR="00544A2B">
        <w:rPr>
          <w:rFonts w:ascii="Times New Roman" w:eastAsia="Calibri" w:hAnsi="Times New Roman" w:cs="Times New Roman"/>
          <w:color w:val="000000"/>
          <w:sz w:val="24"/>
        </w:rPr>
        <w:t>20</w:t>
      </w:r>
      <w:r w:rsidRPr="00150455">
        <w:rPr>
          <w:rFonts w:ascii="Times New Roman" w:eastAsia="Calibri" w:hAnsi="Times New Roman" w:cs="Times New Roman"/>
          <w:color w:val="000000"/>
          <w:sz w:val="24"/>
        </w:rPr>
        <w:t xml:space="preserve"> году получили финансовую поддержку:</w:t>
      </w:r>
    </w:p>
    <w:p w:rsidR="00150455" w:rsidRPr="00150455" w:rsidRDefault="00150455" w:rsidP="0090355D">
      <w:pPr>
        <w:spacing w:before="0"/>
        <w:ind w:firstLine="709"/>
        <w:jc w:val="both"/>
        <w:rPr>
          <w:rFonts w:ascii="Times New Roman" w:eastAsia="Calibri" w:hAnsi="Times New Roman" w:cs="Times New Roman"/>
          <w:color w:val="000000"/>
          <w:sz w:val="24"/>
        </w:rPr>
      </w:pPr>
      <w:r w:rsidRPr="00150455">
        <w:rPr>
          <w:rFonts w:ascii="Times New Roman" w:eastAsia="Calibri" w:hAnsi="Times New Roman" w:cs="Times New Roman"/>
          <w:color w:val="000000"/>
          <w:sz w:val="24"/>
        </w:rPr>
        <w:lastRenderedPageBreak/>
        <w:t>ООО «</w:t>
      </w:r>
      <w:r w:rsidR="00544A2B">
        <w:rPr>
          <w:rFonts w:ascii="Times New Roman" w:eastAsia="Calibri" w:hAnsi="Times New Roman" w:cs="Times New Roman"/>
          <w:color w:val="000000"/>
          <w:sz w:val="24"/>
        </w:rPr>
        <w:t>Доктор +</w:t>
      </w:r>
      <w:r w:rsidRPr="00150455">
        <w:rPr>
          <w:rFonts w:ascii="Times New Roman" w:eastAsia="Calibri" w:hAnsi="Times New Roman" w:cs="Times New Roman"/>
          <w:color w:val="000000"/>
          <w:sz w:val="24"/>
        </w:rPr>
        <w:t xml:space="preserve">» в размере </w:t>
      </w:r>
      <w:r w:rsidR="00544A2B">
        <w:rPr>
          <w:rFonts w:ascii="Times New Roman" w:eastAsia="Calibri" w:hAnsi="Times New Roman" w:cs="Times New Roman"/>
          <w:color w:val="000000"/>
          <w:sz w:val="24"/>
        </w:rPr>
        <w:t>301,6</w:t>
      </w:r>
      <w:r w:rsidRPr="00150455">
        <w:rPr>
          <w:rFonts w:ascii="Times New Roman" w:eastAsia="Calibri" w:hAnsi="Times New Roman" w:cs="Times New Roman"/>
          <w:color w:val="000000"/>
          <w:sz w:val="24"/>
        </w:rPr>
        <w:t xml:space="preserve"> тыс. рублей;</w:t>
      </w:r>
    </w:p>
    <w:p w:rsidR="00150455" w:rsidRPr="00150455" w:rsidRDefault="00150455" w:rsidP="0090355D">
      <w:pPr>
        <w:spacing w:before="0"/>
        <w:ind w:firstLine="709"/>
        <w:jc w:val="both"/>
        <w:rPr>
          <w:rFonts w:ascii="Times New Roman" w:eastAsia="Calibri" w:hAnsi="Times New Roman" w:cs="Times New Roman"/>
          <w:color w:val="000000"/>
          <w:sz w:val="24"/>
        </w:rPr>
      </w:pPr>
      <w:r w:rsidRPr="00150455">
        <w:rPr>
          <w:rFonts w:ascii="Times New Roman" w:eastAsia="Calibri" w:hAnsi="Times New Roman" w:cs="Times New Roman"/>
          <w:color w:val="000000"/>
          <w:sz w:val="24"/>
        </w:rPr>
        <w:t>ООО «</w:t>
      </w:r>
      <w:r w:rsidR="00544A2B">
        <w:rPr>
          <w:rFonts w:ascii="Times New Roman" w:eastAsia="Calibri" w:hAnsi="Times New Roman" w:cs="Times New Roman"/>
          <w:color w:val="000000"/>
          <w:sz w:val="24"/>
        </w:rPr>
        <w:t>Велес плюс</w:t>
      </w:r>
      <w:r w:rsidRPr="00150455">
        <w:rPr>
          <w:rFonts w:ascii="Times New Roman" w:eastAsia="Calibri" w:hAnsi="Times New Roman" w:cs="Times New Roman"/>
          <w:color w:val="000000"/>
          <w:sz w:val="24"/>
        </w:rPr>
        <w:t xml:space="preserve">» - 300,0 тыс. рублей; </w:t>
      </w:r>
    </w:p>
    <w:p w:rsidR="00150455" w:rsidRPr="00150455" w:rsidRDefault="000E6723" w:rsidP="0090355D">
      <w:pPr>
        <w:spacing w:before="0"/>
        <w:ind w:firstLine="709"/>
        <w:jc w:val="both"/>
        <w:rPr>
          <w:rFonts w:ascii="Times New Roman" w:eastAsia="Calibri" w:hAnsi="Times New Roman" w:cs="Times New Roman"/>
          <w:color w:val="FF0000"/>
          <w:sz w:val="24"/>
        </w:rPr>
      </w:pPr>
      <w:r>
        <w:rPr>
          <w:rFonts w:ascii="Times New Roman" w:eastAsia="Calibri" w:hAnsi="Times New Roman" w:cs="Times New Roman"/>
          <w:color w:val="000000"/>
          <w:sz w:val="24"/>
        </w:rPr>
        <w:t>ООО «Поликлиника» - 251,2</w:t>
      </w:r>
      <w:r w:rsidR="00150455" w:rsidRPr="00150455">
        <w:rPr>
          <w:rFonts w:ascii="Times New Roman" w:eastAsia="Calibri" w:hAnsi="Times New Roman" w:cs="Times New Roman"/>
          <w:color w:val="000000"/>
          <w:sz w:val="24"/>
        </w:rPr>
        <w:t xml:space="preserve"> тыс.</w:t>
      </w:r>
      <w:r>
        <w:rPr>
          <w:rFonts w:ascii="Times New Roman" w:eastAsia="Calibri" w:hAnsi="Times New Roman" w:cs="Times New Roman"/>
          <w:color w:val="000000"/>
          <w:sz w:val="24"/>
        </w:rPr>
        <w:t xml:space="preserve"> </w:t>
      </w:r>
      <w:r w:rsidR="00150455" w:rsidRPr="00150455">
        <w:rPr>
          <w:rFonts w:ascii="Times New Roman" w:eastAsia="Calibri" w:hAnsi="Times New Roman" w:cs="Times New Roman"/>
          <w:color w:val="000000"/>
          <w:sz w:val="24"/>
        </w:rPr>
        <w:t>рублей.</w:t>
      </w:r>
    </w:p>
    <w:p w:rsidR="00150455" w:rsidRPr="00150455" w:rsidRDefault="00150455" w:rsidP="0090355D">
      <w:pPr>
        <w:spacing w:before="0"/>
        <w:ind w:firstLine="709"/>
        <w:jc w:val="both"/>
        <w:rPr>
          <w:rFonts w:ascii="Times New Roman" w:eastAsia="Calibri" w:hAnsi="Times New Roman" w:cs="Times New Roman"/>
          <w:color w:val="000000"/>
          <w:sz w:val="24"/>
        </w:rPr>
      </w:pPr>
      <w:r w:rsidRPr="00150455">
        <w:rPr>
          <w:rFonts w:ascii="Times New Roman" w:eastAsia="Calibri" w:hAnsi="Times New Roman" w:cs="Times New Roman"/>
          <w:color w:val="000000"/>
          <w:sz w:val="24"/>
        </w:rPr>
        <w:t>С увеличением рынка негосударственной медицины в городском округе город Мегион пациенты имеют возможность выбора врача и медицинской организации.</w:t>
      </w:r>
    </w:p>
    <w:p w:rsidR="00CB2F52" w:rsidRPr="009E10FB" w:rsidRDefault="00150455" w:rsidP="009E10FB">
      <w:pPr>
        <w:spacing w:before="0"/>
        <w:ind w:firstLine="709"/>
        <w:jc w:val="both"/>
        <w:rPr>
          <w:rFonts w:ascii="Times New Roman" w:eastAsia="Calibri" w:hAnsi="Times New Roman" w:cs="Times New Roman"/>
          <w:color w:val="000000"/>
          <w:sz w:val="24"/>
        </w:rPr>
      </w:pPr>
      <w:r w:rsidRPr="00150455">
        <w:rPr>
          <w:rFonts w:ascii="Times New Roman" w:eastAsia="Calibri" w:hAnsi="Times New Roman" w:cs="Times New Roman"/>
          <w:color w:val="000000"/>
          <w:sz w:val="24"/>
        </w:rPr>
        <w:t>Частные медицинские организации, в основном, предоставляют стоматологические и диагностические медицинские услуги.</w:t>
      </w:r>
    </w:p>
    <w:p w:rsidR="004C694F" w:rsidRPr="00B337F0" w:rsidRDefault="004C694F" w:rsidP="004C694F">
      <w:pPr>
        <w:spacing w:before="0"/>
        <w:rPr>
          <w:rFonts w:ascii="Times New Roman" w:eastAsia="Calibri" w:hAnsi="Times New Roman" w:cs="Times New Roman"/>
          <w:b/>
          <w:sz w:val="24"/>
        </w:rPr>
      </w:pPr>
    </w:p>
    <w:p w:rsidR="00B337F0" w:rsidRPr="00136943" w:rsidRDefault="00B337F0" w:rsidP="00B337F0">
      <w:pPr>
        <w:spacing w:before="0"/>
        <w:jc w:val="center"/>
        <w:rPr>
          <w:rFonts w:ascii="Times New Roman" w:eastAsia="Calibri" w:hAnsi="Times New Roman" w:cs="Times New Roman"/>
          <w:b/>
          <w:sz w:val="24"/>
        </w:rPr>
      </w:pPr>
      <w:r w:rsidRPr="00136943">
        <w:rPr>
          <w:rFonts w:ascii="Times New Roman" w:eastAsia="Calibri" w:hAnsi="Times New Roman" w:cs="Times New Roman"/>
          <w:b/>
          <w:sz w:val="24"/>
          <w:lang w:val="en-US"/>
        </w:rPr>
        <w:t>II</w:t>
      </w:r>
      <w:r w:rsidRPr="00136943">
        <w:rPr>
          <w:rFonts w:ascii="Times New Roman" w:eastAsia="Calibri" w:hAnsi="Times New Roman" w:cs="Times New Roman"/>
          <w:b/>
          <w:sz w:val="24"/>
        </w:rPr>
        <w:t>.Результаты мониторинга наличия административных барьеров и оценки состояния конкурентной среды субъектами предпринимательской деятельности, а также мониторинга удовлетворенности потребителей качеством товаров, работ и услуг на товарных ранках</w:t>
      </w:r>
    </w:p>
    <w:p w:rsidR="00B337F0" w:rsidRPr="00B337F0" w:rsidRDefault="00B337F0" w:rsidP="00136943">
      <w:pPr>
        <w:spacing w:before="0"/>
        <w:jc w:val="both"/>
        <w:rPr>
          <w:rFonts w:ascii="Times New Roman" w:eastAsia="Calibri" w:hAnsi="Times New Roman" w:cs="Times New Roman"/>
          <w:sz w:val="24"/>
          <w:highlight w:val="darkGray"/>
        </w:rPr>
      </w:pPr>
    </w:p>
    <w:p w:rsidR="00B337F0" w:rsidRPr="001F4BB2" w:rsidRDefault="00B337F0" w:rsidP="003D52B2">
      <w:pPr>
        <w:spacing w:before="0"/>
        <w:ind w:firstLine="709"/>
        <w:jc w:val="both"/>
        <w:rPr>
          <w:rFonts w:ascii="Times New Roman" w:eastAsia="Calibri" w:hAnsi="Times New Roman" w:cs="Times New Roman"/>
          <w:color w:val="000000"/>
          <w:sz w:val="24"/>
        </w:rPr>
      </w:pPr>
      <w:r w:rsidRPr="001F4BB2">
        <w:rPr>
          <w:rFonts w:ascii="Times New Roman" w:eastAsia="Calibri" w:hAnsi="Times New Roman" w:cs="Times New Roman"/>
          <w:color w:val="000000"/>
          <w:sz w:val="24"/>
        </w:rPr>
        <w:t>Мониторинг деятельности хозяйствующих субъектов, доля участия Ханты-Мансийского автономного округа – Югры или муниципального образования в которых составляет 50 и более процентов</w:t>
      </w:r>
      <w:r w:rsidR="003D52B2" w:rsidRPr="001F4BB2">
        <w:rPr>
          <w:rFonts w:ascii="Times New Roman" w:eastAsia="Calibri" w:hAnsi="Times New Roman" w:cs="Times New Roman"/>
          <w:color w:val="000000"/>
          <w:sz w:val="24"/>
        </w:rPr>
        <w:t>.</w:t>
      </w:r>
    </w:p>
    <w:p w:rsidR="001F4BB2" w:rsidRPr="001F4BB2" w:rsidRDefault="001F4BB2" w:rsidP="0090355D">
      <w:pPr>
        <w:spacing w:before="0"/>
        <w:ind w:firstLine="709"/>
        <w:jc w:val="both"/>
        <w:rPr>
          <w:rFonts w:ascii="Times New Roman" w:eastAsia="Calibri" w:hAnsi="Times New Roman" w:cs="Times New Roman"/>
          <w:color w:val="000000"/>
          <w:sz w:val="24"/>
        </w:rPr>
      </w:pPr>
      <w:r>
        <w:rPr>
          <w:rFonts w:ascii="Times New Roman" w:eastAsia="Calibri" w:hAnsi="Times New Roman" w:cs="Times New Roman"/>
          <w:color w:val="000000"/>
          <w:sz w:val="24"/>
        </w:rPr>
        <w:t>В городском округе</w:t>
      </w:r>
      <w:r w:rsidRPr="001F4BB2">
        <w:rPr>
          <w:rFonts w:ascii="Times New Roman" w:eastAsia="Calibri" w:hAnsi="Times New Roman" w:cs="Times New Roman"/>
          <w:color w:val="000000"/>
          <w:sz w:val="24"/>
        </w:rPr>
        <w:t xml:space="preserve"> Мегион утверждено постановление администрации города от 16.03.2017 №511 «Об утверждении Типового положения о порядке организации и проведения конкурентных процедур при реализации имущества хозяйствующими субъектами, доля участия администрации города Мегиона в которых составляет 50 и более процентов». </w:t>
      </w:r>
    </w:p>
    <w:p w:rsidR="00B337F0" w:rsidRPr="00B337F0" w:rsidRDefault="00B337F0" w:rsidP="00136943">
      <w:pPr>
        <w:spacing w:before="0"/>
        <w:rPr>
          <w:rFonts w:ascii="Times New Roman" w:eastAsia="Calibri" w:hAnsi="Times New Roman" w:cs="Times New Roman"/>
          <w:b/>
          <w:color w:val="000000"/>
          <w:sz w:val="24"/>
          <w:highlight w:val="darkGray"/>
        </w:rPr>
      </w:pPr>
    </w:p>
    <w:p w:rsidR="00B337F0" w:rsidRPr="00136943" w:rsidRDefault="00B337F0" w:rsidP="00B337F0">
      <w:pPr>
        <w:spacing w:before="0"/>
        <w:jc w:val="center"/>
        <w:rPr>
          <w:rFonts w:ascii="Times New Roman" w:eastAsia="Calibri" w:hAnsi="Times New Roman" w:cs="Times New Roman"/>
          <w:b/>
          <w:sz w:val="24"/>
        </w:rPr>
      </w:pPr>
      <w:r w:rsidRPr="00136943">
        <w:rPr>
          <w:rFonts w:ascii="Times New Roman" w:eastAsia="Calibri" w:hAnsi="Times New Roman" w:cs="Times New Roman"/>
          <w:b/>
          <w:sz w:val="24"/>
        </w:rPr>
        <w:lastRenderedPageBreak/>
        <w:t>I</w:t>
      </w:r>
      <w:r w:rsidRPr="00136943">
        <w:rPr>
          <w:rFonts w:ascii="Times New Roman" w:eastAsia="Calibri" w:hAnsi="Times New Roman" w:cs="Times New Roman"/>
          <w:b/>
          <w:sz w:val="24"/>
          <w:lang w:val="en-US"/>
        </w:rPr>
        <w:t>II</w:t>
      </w:r>
      <w:r w:rsidRPr="00136943">
        <w:rPr>
          <w:rFonts w:ascii="Times New Roman" w:eastAsia="Calibri" w:hAnsi="Times New Roman" w:cs="Times New Roman"/>
          <w:b/>
          <w:sz w:val="24"/>
        </w:rPr>
        <w:t>.Анализ результативности и эффективности по содействию развитию конкуренции, включая оценку результатов реализации мероприятий, предусмотренных «дорожной картой», а также достижения целевых показателей развития конкуренции</w:t>
      </w:r>
    </w:p>
    <w:p w:rsidR="00B337F0" w:rsidRPr="00136943" w:rsidRDefault="00B337F0" w:rsidP="003D52B2">
      <w:pPr>
        <w:spacing w:before="0"/>
        <w:rPr>
          <w:rFonts w:ascii="Times New Roman" w:eastAsia="Calibri" w:hAnsi="Times New Roman" w:cs="Times New Roman"/>
          <w:sz w:val="24"/>
        </w:rPr>
      </w:pPr>
    </w:p>
    <w:p w:rsidR="002979F5" w:rsidRPr="002979F5" w:rsidRDefault="002979F5" w:rsidP="002979F5">
      <w:pPr>
        <w:spacing w:before="0"/>
        <w:jc w:val="center"/>
        <w:rPr>
          <w:rFonts w:ascii="Times New Roman" w:eastAsia="Calibri" w:hAnsi="Times New Roman" w:cs="Times New Roman"/>
          <w:color w:val="000000"/>
          <w:sz w:val="24"/>
        </w:rPr>
      </w:pPr>
      <w:r w:rsidRPr="002979F5">
        <w:rPr>
          <w:rFonts w:ascii="Times New Roman" w:eastAsia="Calibri" w:hAnsi="Times New Roman" w:cs="Times New Roman"/>
          <w:color w:val="000000"/>
          <w:sz w:val="24"/>
        </w:rPr>
        <w:t>1.Деятельность органа местного самоуправления городского округа город Мегион, уполномоченного содействовать развитию конкуренции</w:t>
      </w:r>
    </w:p>
    <w:p w:rsidR="002979F5" w:rsidRPr="002979F5" w:rsidRDefault="002979F5" w:rsidP="002979F5">
      <w:pPr>
        <w:spacing w:before="0"/>
        <w:jc w:val="center"/>
        <w:rPr>
          <w:rFonts w:ascii="Times New Roman" w:eastAsia="Calibri" w:hAnsi="Times New Roman" w:cs="Times New Roman"/>
          <w:color w:val="FF0000"/>
          <w:sz w:val="24"/>
        </w:rPr>
      </w:pPr>
    </w:p>
    <w:p w:rsidR="002979F5" w:rsidRPr="002979F5" w:rsidRDefault="002979F5" w:rsidP="0090355D">
      <w:pPr>
        <w:spacing w:before="0"/>
        <w:ind w:firstLine="709"/>
        <w:jc w:val="both"/>
        <w:rPr>
          <w:rFonts w:ascii="Times New Roman" w:eastAsia="Calibri" w:hAnsi="Times New Roman" w:cs="Times New Roman"/>
          <w:color w:val="000000"/>
          <w:sz w:val="24"/>
        </w:rPr>
      </w:pPr>
      <w:r w:rsidRPr="002979F5">
        <w:rPr>
          <w:rFonts w:ascii="Times New Roman" w:eastAsia="Calibri" w:hAnsi="Times New Roman" w:cs="Times New Roman"/>
          <w:color w:val="000000"/>
          <w:sz w:val="24"/>
        </w:rPr>
        <w:t>Уполномоченным исполнительным органом местного самоуправления на содействие развитию конкуренции в город</w:t>
      </w:r>
      <w:r>
        <w:rPr>
          <w:rFonts w:ascii="Times New Roman" w:eastAsia="Calibri" w:hAnsi="Times New Roman" w:cs="Times New Roman"/>
          <w:color w:val="000000"/>
          <w:sz w:val="24"/>
        </w:rPr>
        <w:t>е</w:t>
      </w:r>
      <w:r w:rsidRPr="002979F5">
        <w:rPr>
          <w:rFonts w:ascii="Times New Roman" w:eastAsia="Calibri" w:hAnsi="Times New Roman" w:cs="Times New Roman"/>
          <w:color w:val="000000"/>
          <w:sz w:val="24"/>
        </w:rPr>
        <w:t xml:space="preserve"> Мегион</w:t>
      </w:r>
      <w:r>
        <w:rPr>
          <w:rFonts w:ascii="Times New Roman" w:eastAsia="Calibri" w:hAnsi="Times New Roman" w:cs="Times New Roman"/>
          <w:color w:val="000000"/>
          <w:sz w:val="24"/>
        </w:rPr>
        <w:t>е</w:t>
      </w:r>
      <w:r w:rsidRPr="002979F5">
        <w:rPr>
          <w:rFonts w:ascii="Times New Roman" w:eastAsia="Calibri" w:hAnsi="Times New Roman" w:cs="Times New Roman"/>
          <w:color w:val="000000"/>
          <w:sz w:val="24"/>
        </w:rPr>
        <w:t xml:space="preserve"> определен Департамент экономического развития и инвестиций администрации города Мегиона (далее уполномоченный орган).</w:t>
      </w:r>
    </w:p>
    <w:p w:rsidR="002979F5" w:rsidRPr="002979F5" w:rsidRDefault="002979F5" w:rsidP="0090355D">
      <w:pPr>
        <w:spacing w:before="0"/>
        <w:ind w:firstLine="709"/>
        <w:jc w:val="both"/>
        <w:rPr>
          <w:rFonts w:ascii="Times New Roman" w:eastAsia="Calibri" w:hAnsi="Times New Roman" w:cs="Times New Roman"/>
          <w:color w:val="000000"/>
          <w:sz w:val="24"/>
        </w:rPr>
      </w:pPr>
      <w:r w:rsidRPr="002979F5">
        <w:rPr>
          <w:rFonts w:ascii="Times New Roman" w:eastAsia="Calibri" w:hAnsi="Times New Roman" w:cs="Times New Roman"/>
          <w:color w:val="000000"/>
          <w:sz w:val="24"/>
        </w:rPr>
        <w:t>Уполномоченный орган ежегодно представляет доклад о состоянии и развитии конкурентной среды на рынках товаров и услуг город</w:t>
      </w:r>
      <w:r>
        <w:rPr>
          <w:rFonts w:ascii="Times New Roman" w:eastAsia="Calibri" w:hAnsi="Times New Roman" w:cs="Times New Roman"/>
          <w:color w:val="000000"/>
          <w:sz w:val="24"/>
        </w:rPr>
        <w:t>а</w:t>
      </w:r>
      <w:r w:rsidRPr="002979F5">
        <w:rPr>
          <w:rFonts w:ascii="Times New Roman" w:eastAsia="Calibri" w:hAnsi="Times New Roman" w:cs="Times New Roman"/>
          <w:color w:val="000000"/>
          <w:sz w:val="24"/>
        </w:rPr>
        <w:t xml:space="preserve"> Мегион</w:t>
      </w:r>
      <w:r>
        <w:rPr>
          <w:rFonts w:ascii="Times New Roman" w:eastAsia="Calibri" w:hAnsi="Times New Roman" w:cs="Times New Roman"/>
          <w:color w:val="000000"/>
          <w:sz w:val="24"/>
        </w:rPr>
        <w:t>а</w:t>
      </w:r>
      <w:r w:rsidRPr="002979F5">
        <w:rPr>
          <w:rFonts w:ascii="Times New Roman" w:eastAsia="Calibri" w:hAnsi="Times New Roman" w:cs="Times New Roman"/>
          <w:color w:val="000000"/>
          <w:sz w:val="24"/>
        </w:rPr>
        <w:t xml:space="preserve"> за отчетный год в уполномоченный орган государственной власти Ханты-Мансийского автономного округа – Югры (Департамент экономического развития Ханты-Мансийского автономного округа – Югры).</w:t>
      </w:r>
    </w:p>
    <w:p w:rsidR="002979F5" w:rsidRPr="002979F5" w:rsidRDefault="002979F5" w:rsidP="0090355D">
      <w:pPr>
        <w:spacing w:before="0"/>
        <w:ind w:firstLine="709"/>
        <w:jc w:val="both"/>
        <w:rPr>
          <w:rFonts w:ascii="Times New Roman" w:eastAsia="Calibri" w:hAnsi="Times New Roman" w:cs="Times New Roman"/>
          <w:color w:val="000000"/>
          <w:sz w:val="24"/>
        </w:rPr>
      </w:pPr>
      <w:r w:rsidRPr="002979F5">
        <w:rPr>
          <w:rFonts w:ascii="Times New Roman" w:eastAsia="Calibri" w:hAnsi="Times New Roman" w:cs="Times New Roman"/>
          <w:color w:val="000000"/>
          <w:sz w:val="24"/>
        </w:rPr>
        <w:t xml:space="preserve">Мероприятия по содействию развития конкуренции осуществляются исполнительными органами местного самоуправления городского округа на основе плана мероприятий («дорожной карте») по содействию развитию конкуренции в городе Мегионе, который утвержден постановлением администрации города от 20.08.2019 №1712 (с изменениями) в соответствии </w:t>
      </w:r>
      <w:r w:rsidRPr="002979F5">
        <w:rPr>
          <w:rFonts w:ascii="Times New Roman" w:eastAsia="Calibri" w:hAnsi="Times New Roman" w:cs="Times New Roman"/>
          <w:color w:val="000000"/>
          <w:sz w:val="24"/>
        </w:rPr>
        <w:lastRenderedPageBreak/>
        <w:t>с распоряжением Губернатора Ханты-Мансийского автономного округа – Югры от 01.08.2019 №162-рг (с изменениями).</w:t>
      </w:r>
    </w:p>
    <w:p w:rsidR="002979F5" w:rsidRPr="002979F5" w:rsidRDefault="002979F5" w:rsidP="0090355D">
      <w:pPr>
        <w:spacing w:before="0"/>
        <w:ind w:firstLine="709"/>
        <w:jc w:val="both"/>
        <w:rPr>
          <w:rFonts w:ascii="Times New Roman" w:eastAsia="Calibri" w:hAnsi="Times New Roman" w:cs="Times New Roman"/>
          <w:color w:val="000000"/>
          <w:sz w:val="24"/>
        </w:rPr>
      </w:pPr>
      <w:r w:rsidRPr="002979F5">
        <w:rPr>
          <w:rFonts w:ascii="Times New Roman" w:eastAsia="Calibri" w:hAnsi="Times New Roman" w:cs="Times New Roman"/>
          <w:color w:val="000000"/>
          <w:sz w:val="24"/>
        </w:rPr>
        <w:t xml:space="preserve">За каждым мероприятием закреплен ответственный исполнитель, установлены сроки, целевые показатели и количественные результаты по каждому рынку работ, услуг.  </w:t>
      </w:r>
    </w:p>
    <w:p w:rsidR="002979F5" w:rsidRPr="002979F5" w:rsidRDefault="002979F5" w:rsidP="0090355D">
      <w:pPr>
        <w:spacing w:before="0"/>
        <w:ind w:firstLine="709"/>
        <w:jc w:val="both"/>
        <w:rPr>
          <w:rFonts w:ascii="Times New Roman" w:eastAsia="Calibri" w:hAnsi="Times New Roman" w:cs="Times New Roman"/>
          <w:color w:val="000000"/>
          <w:sz w:val="24"/>
        </w:rPr>
      </w:pPr>
      <w:r w:rsidRPr="002979F5">
        <w:rPr>
          <w:rFonts w:ascii="Times New Roman" w:eastAsia="Calibri" w:hAnsi="Times New Roman" w:cs="Times New Roman"/>
          <w:color w:val="000000"/>
          <w:sz w:val="24"/>
        </w:rPr>
        <w:t>План мероприятий («дорожной карты») по содействию развити</w:t>
      </w:r>
      <w:r w:rsidR="000D7752">
        <w:rPr>
          <w:rFonts w:ascii="Times New Roman" w:eastAsia="Calibri" w:hAnsi="Times New Roman" w:cs="Times New Roman"/>
          <w:color w:val="000000"/>
          <w:sz w:val="24"/>
        </w:rPr>
        <w:t xml:space="preserve">ю конкуренции в городе </w:t>
      </w:r>
      <w:r w:rsidRPr="002979F5">
        <w:rPr>
          <w:rFonts w:ascii="Times New Roman" w:eastAsia="Calibri" w:hAnsi="Times New Roman" w:cs="Times New Roman"/>
          <w:color w:val="000000"/>
          <w:sz w:val="24"/>
        </w:rPr>
        <w:t>Мегион</w:t>
      </w:r>
      <w:r w:rsidR="000D7752">
        <w:rPr>
          <w:rFonts w:ascii="Times New Roman" w:eastAsia="Calibri" w:hAnsi="Times New Roman" w:cs="Times New Roman"/>
          <w:color w:val="000000"/>
          <w:sz w:val="24"/>
        </w:rPr>
        <w:t>е</w:t>
      </w:r>
      <w:r w:rsidRPr="002979F5">
        <w:rPr>
          <w:rFonts w:ascii="Times New Roman" w:eastAsia="Calibri" w:hAnsi="Times New Roman" w:cs="Times New Roman"/>
          <w:color w:val="000000"/>
          <w:sz w:val="24"/>
        </w:rPr>
        <w:t xml:space="preserve"> состоит из </w:t>
      </w:r>
      <w:r w:rsidR="000D7752">
        <w:rPr>
          <w:rFonts w:ascii="Times New Roman" w:eastAsia="Calibri" w:hAnsi="Times New Roman" w:cs="Times New Roman"/>
          <w:color w:val="000000"/>
          <w:sz w:val="24"/>
        </w:rPr>
        <w:t>5</w:t>
      </w:r>
      <w:r w:rsidRPr="002979F5">
        <w:rPr>
          <w:rFonts w:ascii="Times New Roman" w:eastAsia="Calibri" w:hAnsi="Times New Roman" w:cs="Times New Roman"/>
          <w:color w:val="000000"/>
          <w:sz w:val="24"/>
        </w:rPr>
        <w:t xml:space="preserve"> разделов:</w:t>
      </w:r>
    </w:p>
    <w:p w:rsidR="000D7752" w:rsidRPr="00416E81" w:rsidRDefault="000D7752" w:rsidP="0090355D">
      <w:pPr>
        <w:pStyle w:val="ConsPlusNormal"/>
        <w:ind w:firstLine="709"/>
        <w:rPr>
          <w:rFonts w:ascii="Times New Roman" w:hAnsi="Times New Roman" w:cs="Times New Roman"/>
          <w:sz w:val="24"/>
          <w:szCs w:val="24"/>
        </w:rPr>
      </w:pPr>
      <w:r>
        <w:rPr>
          <w:rFonts w:ascii="Times New Roman" w:eastAsia="Calibri" w:hAnsi="Times New Roman" w:cs="Times New Roman"/>
          <w:color w:val="000000"/>
          <w:sz w:val="24"/>
        </w:rPr>
        <w:t xml:space="preserve">раздел I. </w:t>
      </w:r>
      <w:r w:rsidRPr="006E740D">
        <w:rPr>
          <w:rFonts w:ascii="Times New Roman" w:hAnsi="Times New Roman" w:cs="Times New Roman"/>
          <w:sz w:val="24"/>
          <w:szCs w:val="24"/>
        </w:rPr>
        <w:t>Мероприятия по содействию развитию конкуренции</w:t>
      </w:r>
      <w:r>
        <w:rPr>
          <w:rFonts w:ascii="Times New Roman" w:hAnsi="Times New Roman" w:cs="Times New Roman"/>
          <w:sz w:val="24"/>
          <w:szCs w:val="24"/>
        </w:rPr>
        <w:t xml:space="preserve"> </w:t>
      </w:r>
      <w:r w:rsidRPr="006E740D">
        <w:rPr>
          <w:rFonts w:ascii="Times New Roman" w:hAnsi="Times New Roman" w:cs="Times New Roman"/>
          <w:sz w:val="24"/>
          <w:szCs w:val="24"/>
        </w:rPr>
        <w:t>на приоритетных и социально значимых рынках товаров и услуг</w:t>
      </w:r>
      <w:r w:rsidR="00EB316B">
        <w:rPr>
          <w:rFonts w:ascii="Times New Roman" w:hAnsi="Times New Roman" w:cs="Times New Roman"/>
          <w:sz w:val="24"/>
          <w:szCs w:val="24"/>
        </w:rPr>
        <w:t>;</w:t>
      </w:r>
    </w:p>
    <w:p w:rsidR="00EB316B" w:rsidRDefault="002979F5" w:rsidP="0090355D">
      <w:pPr>
        <w:widowControl w:val="0"/>
        <w:autoSpaceDE w:val="0"/>
        <w:autoSpaceDN w:val="0"/>
        <w:ind w:firstLine="709"/>
        <w:rPr>
          <w:rFonts w:ascii="Times New Roman" w:eastAsia="Times New Roman" w:hAnsi="Times New Roman" w:cs="Times New Roman"/>
          <w:sz w:val="24"/>
          <w:szCs w:val="24"/>
          <w:lang w:eastAsia="ru-RU"/>
        </w:rPr>
      </w:pPr>
      <w:r w:rsidRPr="002979F5">
        <w:rPr>
          <w:rFonts w:ascii="Times New Roman" w:eastAsia="Calibri" w:hAnsi="Times New Roman" w:cs="Times New Roman"/>
          <w:color w:val="000000"/>
          <w:sz w:val="24"/>
        </w:rPr>
        <w:t xml:space="preserve">раздел II. </w:t>
      </w:r>
      <w:r w:rsidR="00EB316B" w:rsidRPr="00EB316B">
        <w:rPr>
          <w:rFonts w:ascii="Times New Roman" w:eastAsia="Times New Roman" w:hAnsi="Times New Roman" w:cs="Times New Roman"/>
          <w:sz w:val="24"/>
          <w:szCs w:val="24"/>
          <w:lang w:eastAsia="ru-RU"/>
        </w:rPr>
        <w:t>Целевые показатели, на достижение которых</w:t>
      </w:r>
      <w:r w:rsidR="00EB316B">
        <w:rPr>
          <w:rFonts w:ascii="Times New Roman" w:eastAsia="Times New Roman" w:hAnsi="Times New Roman" w:cs="Times New Roman"/>
          <w:sz w:val="24"/>
          <w:szCs w:val="24"/>
          <w:lang w:eastAsia="ru-RU"/>
        </w:rPr>
        <w:t xml:space="preserve"> </w:t>
      </w:r>
      <w:r w:rsidR="00EB316B" w:rsidRPr="00EB316B">
        <w:rPr>
          <w:rFonts w:ascii="Times New Roman" w:eastAsia="Times New Roman" w:hAnsi="Times New Roman" w:cs="Times New Roman"/>
          <w:sz w:val="24"/>
          <w:szCs w:val="24"/>
          <w:lang w:eastAsia="ru-RU"/>
        </w:rPr>
        <w:t>направлены мероприятия «Дорожной карты»</w:t>
      </w:r>
      <w:r w:rsidR="00EB316B">
        <w:rPr>
          <w:rFonts w:ascii="Times New Roman" w:eastAsia="Times New Roman" w:hAnsi="Times New Roman" w:cs="Times New Roman"/>
          <w:sz w:val="24"/>
          <w:szCs w:val="24"/>
          <w:lang w:eastAsia="ru-RU"/>
        </w:rPr>
        <w:t xml:space="preserve">; </w:t>
      </w:r>
    </w:p>
    <w:p w:rsidR="00EB316B" w:rsidRPr="00EB316B" w:rsidRDefault="002979F5" w:rsidP="0090355D">
      <w:pPr>
        <w:widowControl w:val="0"/>
        <w:autoSpaceDE w:val="0"/>
        <w:autoSpaceDN w:val="0"/>
        <w:ind w:firstLine="709"/>
        <w:rPr>
          <w:rFonts w:ascii="Times New Roman" w:eastAsia="Times New Roman" w:hAnsi="Times New Roman" w:cs="Times New Roman"/>
          <w:sz w:val="24"/>
          <w:szCs w:val="24"/>
          <w:lang w:eastAsia="ru-RU"/>
        </w:rPr>
      </w:pPr>
      <w:r w:rsidRPr="002979F5">
        <w:rPr>
          <w:rFonts w:ascii="Times New Roman" w:eastAsia="Calibri" w:hAnsi="Times New Roman" w:cs="Times New Roman"/>
          <w:color w:val="000000"/>
          <w:sz w:val="24"/>
        </w:rPr>
        <w:t xml:space="preserve">раздел III. </w:t>
      </w:r>
      <w:r w:rsidR="00EB316B" w:rsidRPr="00EB316B">
        <w:rPr>
          <w:rFonts w:ascii="Times New Roman" w:eastAsia="Times New Roman" w:hAnsi="Times New Roman" w:cs="Times New Roman"/>
          <w:sz w:val="24"/>
          <w:szCs w:val="24"/>
          <w:lang w:eastAsia="ru-RU"/>
        </w:rPr>
        <w:t>Системные мероприятия, направленные на развитие конкурентной среды</w:t>
      </w:r>
      <w:r w:rsidR="00EB316B">
        <w:rPr>
          <w:rFonts w:ascii="Times New Roman" w:eastAsia="Times New Roman" w:hAnsi="Times New Roman" w:cs="Times New Roman"/>
          <w:sz w:val="24"/>
          <w:szCs w:val="24"/>
          <w:lang w:eastAsia="ru-RU"/>
        </w:rPr>
        <w:t>;</w:t>
      </w:r>
    </w:p>
    <w:p w:rsidR="002979F5" w:rsidRPr="002979F5" w:rsidRDefault="002979F5" w:rsidP="0090355D">
      <w:pPr>
        <w:widowControl w:val="0"/>
        <w:autoSpaceDE w:val="0"/>
        <w:autoSpaceDN w:val="0"/>
        <w:ind w:firstLine="709"/>
        <w:rPr>
          <w:rFonts w:ascii="Times New Roman" w:eastAsia="Calibri" w:hAnsi="Times New Roman" w:cs="Times New Roman"/>
          <w:color w:val="000000"/>
          <w:sz w:val="24"/>
        </w:rPr>
      </w:pPr>
      <w:r w:rsidRPr="002979F5">
        <w:rPr>
          <w:rFonts w:ascii="Times New Roman" w:eastAsia="Calibri" w:hAnsi="Times New Roman" w:cs="Times New Roman"/>
          <w:color w:val="000000"/>
          <w:sz w:val="24"/>
        </w:rPr>
        <w:t xml:space="preserve">раздел IV. </w:t>
      </w:r>
      <w:r w:rsidR="00EB316B" w:rsidRPr="00522209">
        <w:rPr>
          <w:rFonts w:ascii="Times New Roman" w:eastAsia="Times New Roman" w:hAnsi="Times New Roman" w:cs="Times New Roman"/>
          <w:sz w:val="24"/>
          <w:szCs w:val="24"/>
          <w:lang w:eastAsia="ru-RU"/>
        </w:rPr>
        <w:t>Организационные мероприятия</w:t>
      </w:r>
      <w:r w:rsidR="00EB316B">
        <w:rPr>
          <w:rFonts w:ascii="Times New Roman" w:eastAsia="Times New Roman" w:hAnsi="Times New Roman" w:cs="Times New Roman"/>
          <w:sz w:val="24"/>
          <w:szCs w:val="24"/>
          <w:lang w:eastAsia="ru-RU"/>
        </w:rPr>
        <w:t>;</w:t>
      </w:r>
    </w:p>
    <w:p w:rsidR="00EB316B" w:rsidRDefault="002979F5" w:rsidP="0090355D">
      <w:pPr>
        <w:ind w:firstLine="709"/>
        <w:rPr>
          <w:rFonts w:ascii="Times New Roman" w:eastAsia="Times New Roman" w:hAnsi="Times New Roman" w:cs="Times New Roman"/>
          <w:kern w:val="28"/>
          <w:sz w:val="24"/>
          <w:szCs w:val="24"/>
          <w:lang w:eastAsia="ru-RU"/>
        </w:rPr>
      </w:pPr>
      <w:r w:rsidRPr="002979F5">
        <w:rPr>
          <w:rFonts w:ascii="Times New Roman" w:eastAsia="Calibri" w:hAnsi="Times New Roman" w:cs="Times New Roman"/>
          <w:color w:val="000000"/>
          <w:sz w:val="24"/>
        </w:rPr>
        <w:t xml:space="preserve">раздел V. </w:t>
      </w:r>
      <w:r w:rsidR="00EB316B" w:rsidRPr="00EB316B">
        <w:rPr>
          <w:rFonts w:ascii="Times New Roman" w:eastAsia="Times New Roman" w:hAnsi="Times New Roman" w:cs="Times New Roman"/>
          <w:kern w:val="28"/>
          <w:sz w:val="24"/>
          <w:szCs w:val="24"/>
          <w:lang w:eastAsia="ru-RU"/>
        </w:rPr>
        <w:t>Ключевые показатели развития конкуренции</w:t>
      </w:r>
      <w:r w:rsidR="00EB316B">
        <w:rPr>
          <w:rFonts w:ascii="Times New Roman" w:eastAsia="Times New Roman" w:hAnsi="Times New Roman" w:cs="Times New Roman"/>
          <w:kern w:val="28"/>
          <w:sz w:val="24"/>
          <w:szCs w:val="24"/>
          <w:lang w:eastAsia="ru-RU"/>
        </w:rPr>
        <w:t xml:space="preserve"> </w:t>
      </w:r>
      <w:r w:rsidR="00EB316B" w:rsidRPr="00EB316B">
        <w:rPr>
          <w:rFonts w:ascii="Times New Roman" w:eastAsia="Times New Roman" w:hAnsi="Times New Roman" w:cs="Times New Roman"/>
          <w:kern w:val="28"/>
          <w:sz w:val="24"/>
          <w:szCs w:val="24"/>
          <w:lang w:eastAsia="ru-RU"/>
        </w:rPr>
        <w:t>в отраслях экономики на 2019-2021 годы</w:t>
      </w:r>
      <w:r w:rsidR="00CC7669">
        <w:rPr>
          <w:rFonts w:ascii="Times New Roman" w:eastAsia="Times New Roman" w:hAnsi="Times New Roman" w:cs="Times New Roman"/>
          <w:kern w:val="28"/>
          <w:sz w:val="24"/>
          <w:szCs w:val="24"/>
          <w:lang w:eastAsia="ru-RU"/>
        </w:rPr>
        <w:t>.</w:t>
      </w:r>
    </w:p>
    <w:p w:rsidR="00CC7669" w:rsidRDefault="00CC7669" w:rsidP="00EB316B">
      <w:pPr>
        <w:ind w:firstLine="567"/>
        <w:rPr>
          <w:rFonts w:ascii="Times New Roman" w:eastAsia="Times New Roman" w:hAnsi="Times New Roman" w:cs="Times New Roman"/>
          <w:kern w:val="28"/>
          <w:sz w:val="24"/>
          <w:szCs w:val="24"/>
          <w:lang w:eastAsia="ru-RU"/>
        </w:rPr>
      </w:pPr>
    </w:p>
    <w:p w:rsidR="007777D9" w:rsidRPr="007777D9" w:rsidRDefault="007777D9" w:rsidP="007777D9">
      <w:pPr>
        <w:spacing w:before="0"/>
        <w:jc w:val="center"/>
        <w:rPr>
          <w:rFonts w:ascii="Times New Roman" w:eastAsia="Calibri" w:hAnsi="Times New Roman" w:cs="Times New Roman"/>
          <w:sz w:val="24"/>
        </w:rPr>
      </w:pPr>
      <w:r w:rsidRPr="007777D9">
        <w:rPr>
          <w:rFonts w:ascii="Times New Roman" w:eastAsia="Calibri" w:hAnsi="Times New Roman" w:cs="Times New Roman"/>
          <w:sz w:val="24"/>
        </w:rPr>
        <w:t>2.Проведение обучающих мероприятий и тренингов для органов местного самоуправления по вопросам содействия развитию конкуренции</w:t>
      </w:r>
    </w:p>
    <w:p w:rsidR="007777D9" w:rsidRDefault="007777D9" w:rsidP="00EB316B">
      <w:pPr>
        <w:ind w:firstLine="567"/>
        <w:rPr>
          <w:rFonts w:ascii="Times New Roman" w:eastAsia="Times New Roman" w:hAnsi="Times New Roman" w:cs="Times New Roman"/>
          <w:kern w:val="28"/>
          <w:sz w:val="24"/>
          <w:szCs w:val="24"/>
          <w:lang w:eastAsia="ru-RU"/>
        </w:rPr>
      </w:pPr>
    </w:p>
    <w:p w:rsidR="007777D9" w:rsidRDefault="007777D9" w:rsidP="007777D9">
      <w:pPr>
        <w:spacing w:before="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2020</w:t>
      </w:r>
      <w:r w:rsidRPr="007777D9">
        <w:rPr>
          <w:rFonts w:ascii="Times New Roman" w:eastAsia="Calibri" w:hAnsi="Times New Roman" w:cs="Times New Roman"/>
          <w:sz w:val="24"/>
          <w:szCs w:val="24"/>
        </w:rPr>
        <w:t xml:space="preserve"> году работники администрации города Мегиона</w:t>
      </w:r>
      <w:r>
        <w:rPr>
          <w:rFonts w:ascii="Times New Roman" w:eastAsia="Calibri" w:hAnsi="Times New Roman" w:cs="Times New Roman"/>
          <w:sz w:val="24"/>
          <w:szCs w:val="24"/>
        </w:rPr>
        <w:t xml:space="preserve"> прошли </w:t>
      </w:r>
      <w:r w:rsidRPr="007777D9">
        <w:rPr>
          <w:rFonts w:ascii="Times New Roman" w:eastAsia="Calibri" w:hAnsi="Times New Roman" w:cs="Times New Roman"/>
          <w:sz w:val="24"/>
          <w:szCs w:val="24"/>
        </w:rPr>
        <w:t>обучение по программе:</w:t>
      </w:r>
    </w:p>
    <w:p w:rsidR="007777D9" w:rsidRDefault="007777D9" w:rsidP="007777D9">
      <w:pPr>
        <w:spacing w:before="0"/>
        <w:ind w:firstLine="709"/>
        <w:jc w:val="both"/>
        <w:rPr>
          <w:rFonts w:ascii="Times New Roman" w:eastAsia="Calibri" w:hAnsi="Times New Roman" w:cs="Times New Roman"/>
          <w:sz w:val="24"/>
          <w:szCs w:val="24"/>
        </w:rPr>
      </w:pPr>
      <w:r w:rsidRPr="003C0B7F">
        <w:rPr>
          <w:rFonts w:ascii="Times New Roman" w:eastAsia="Calibri" w:hAnsi="Times New Roman" w:cs="Times New Roman"/>
          <w:sz w:val="24"/>
          <w:szCs w:val="24"/>
        </w:rPr>
        <w:lastRenderedPageBreak/>
        <w:t xml:space="preserve"> «Контрактная система в сфере закупок товаров, работ, услуг для государственных и муниципальных нужд» (</w:t>
      </w:r>
      <w:r w:rsidR="003C0B7F" w:rsidRPr="003C0B7F">
        <w:rPr>
          <w:rFonts w:ascii="Times New Roman" w:eastAsia="Calibri" w:hAnsi="Times New Roman" w:cs="Times New Roman"/>
          <w:sz w:val="24"/>
          <w:szCs w:val="24"/>
        </w:rPr>
        <w:t>10</w:t>
      </w:r>
      <w:r w:rsidRPr="003C0B7F">
        <w:rPr>
          <w:rFonts w:ascii="Times New Roman" w:eastAsia="Calibri" w:hAnsi="Times New Roman" w:cs="Times New Roman"/>
          <w:sz w:val="24"/>
          <w:szCs w:val="24"/>
        </w:rPr>
        <w:t xml:space="preserve"> человек);</w:t>
      </w:r>
    </w:p>
    <w:p w:rsidR="003C0B7F" w:rsidRDefault="007777D9" w:rsidP="003A0F73">
      <w:pPr>
        <w:ind w:firstLine="709"/>
        <w:rPr>
          <w:rFonts w:ascii="Times New Roman" w:eastAsia="Times New Roman" w:hAnsi="Times New Roman" w:cs="Times New Roman"/>
          <w:kern w:val="28"/>
          <w:sz w:val="24"/>
          <w:szCs w:val="24"/>
          <w:lang w:eastAsia="ru-RU"/>
        </w:rPr>
      </w:pPr>
      <w:r>
        <w:rPr>
          <w:rFonts w:ascii="Times New Roman" w:eastAsia="Times New Roman" w:hAnsi="Times New Roman" w:cs="Times New Roman"/>
          <w:kern w:val="28"/>
          <w:sz w:val="24"/>
          <w:szCs w:val="24"/>
          <w:lang w:eastAsia="ru-RU"/>
        </w:rPr>
        <w:t>«Внедрение антимонопольного комплаенса органами государственной власти и местного самоуправления» (2 человека).</w:t>
      </w:r>
    </w:p>
    <w:p w:rsidR="007777D9" w:rsidRDefault="007777D9" w:rsidP="00EB316B">
      <w:pPr>
        <w:ind w:firstLine="567"/>
        <w:rPr>
          <w:rFonts w:ascii="Times New Roman" w:eastAsia="Times New Roman" w:hAnsi="Times New Roman" w:cs="Times New Roman"/>
          <w:kern w:val="28"/>
          <w:sz w:val="24"/>
          <w:szCs w:val="24"/>
          <w:lang w:eastAsia="ru-RU"/>
        </w:rPr>
      </w:pPr>
    </w:p>
    <w:p w:rsidR="00CC7669" w:rsidRPr="00CC7669" w:rsidRDefault="007777D9" w:rsidP="00CC7669">
      <w:pPr>
        <w:spacing w:before="0"/>
        <w:jc w:val="center"/>
        <w:rPr>
          <w:rFonts w:ascii="Times New Roman" w:eastAsia="Calibri" w:hAnsi="Times New Roman" w:cs="Times New Roman"/>
          <w:sz w:val="24"/>
        </w:rPr>
      </w:pPr>
      <w:r>
        <w:rPr>
          <w:rFonts w:ascii="Times New Roman" w:eastAsia="Calibri" w:hAnsi="Times New Roman" w:cs="Times New Roman"/>
          <w:sz w:val="24"/>
        </w:rPr>
        <w:t>3</w:t>
      </w:r>
      <w:r w:rsidR="00CC7669" w:rsidRPr="00CC7669">
        <w:rPr>
          <w:rFonts w:ascii="Times New Roman" w:eastAsia="Calibri" w:hAnsi="Times New Roman" w:cs="Times New Roman"/>
          <w:sz w:val="24"/>
        </w:rPr>
        <w:t>.Рейтинг муниципальных образований по обеспечению условий благоприятного инвестиционного климата и содействию развитию конкуренции</w:t>
      </w:r>
    </w:p>
    <w:p w:rsidR="00CC7669" w:rsidRPr="00CC7669" w:rsidRDefault="00CC7669" w:rsidP="00CC7669">
      <w:pPr>
        <w:spacing w:before="0"/>
        <w:jc w:val="center"/>
        <w:rPr>
          <w:rFonts w:ascii="Times New Roman" w:eastAsia="Calibri" w:hAnsi="Times New Roman" w:cs="Times New Roman"/>
          <w:color w:val="FF0000"/>
          <w:sz w:val="24"/>
        </w:rPr>
      </w:pPr>
    </w:p>
    <w:p w:rsidR="00CC7669" w:rsidRPr="00CC7669" w:rsidRDefault="00CC7669" w:rsidP="0090355D">
      <w:pPr>
        <w:spacing w:before="0"/>
        <w:ind w:firstLine="709"/>
        <w:jc w:val="both"/>
        <w:rPr>
          <w:rFonts w:ascii="Times New Roman" w:eastAsia="Calibri" w:hAnsi="Times New Roman" w:cs="Times New Roman"/>
          <w:sz w:val="24"/>
        </w:rPr>
      </w:pPr>
      <w:r w:rsidRPr="00CC7669">
        <w:rPr>
          <w:rFonts w:ascii="Times New Roman" w:eastAsia="Calibri" w:hAnsi="Times New Roman" w:cs="Times New Roman"/>
          <w:sz w:val="24"/>
        </w:rPr>
        <w:t>В Югре сформирован рейтинг муниципальных образований в части их деятельности по обеспечению условий благоприятного инвестиционного климата и содействию развитию конкуренции (далее – Рейтинг).</w:t>
      </w:r>
    </w:p>
    <w:p w:rsidR="00CC7669" w:rsidRPr="00CC7669" w:rsidRDefault="00CC7669" w:rsidP="0090355D">
      <w:pPr>
        <w:spacing w:before="0"/>
        <w:ind w:firstLine="709"/>
        <w:jc w:val="both"/>
        <w:rPr>
          <w:rFonts w:ascii="Times New Roman" w:eastAsia="Calibri" w:hAnsi="Times New Roman" w:cs="Times New Roman"/>
          <w:sz w:val="24"/>
        </w:rPr>
      </w:pPr>
      <w:r w:rsidRPr="00CC7669">
        <w:rPr>
          <w:rFonts w:ascii="Times New Roman" w:eastAsia="Calibri" w:hAnsi="Times New Roman" w:cs="Times New Roman"/>
          <w:sz w:val="24"/>
        </w:rPr>
        <w:t>В качестве исходной информации для расчета рейтинга использовались данные органов государственной статистики, сведения, предоставленные исполнительными органами государственной власти автономного округа, осуществляющими функции по реализации единой государственной политики и нормативному правовому регулированию в соответствующих сферах экономической деятельности, результаты социологических опросов и экспертных оценок представителей предпринимательского сообщества, ведущих деловых объединений автономного округа, потребителей товаров и  услуг.</w:t>
      </w:r>
    </w:p>
    <w:p w:rsidR="00817A29" w:rsidRPr="00817A29" w:rsidRDefault="00817A29" w:rsidP="0090355D">
      <w:pPr>
        <w:spacing w:before="0"/>
        <w:ind w:firstLine="709"/>
        <w:jc w:val="both"/>
        <w:rPr>
          <w:rFonts w:ascii="Times New Roman" w:eastAsia="Calibri" w:hAnsi="Times New Roman" w:cs="Times New Roman"/>
          <w:sz w:val="24"/>
        </w:rPr>
      </w:pPr>
      <w:r w:rsidRPr="00817A29">
        <w:rPr>
          <w:rFonts w:ascii="Times New Roman" w:eastAsia="Calibri" w:hAnsi="Times New Roman" w:cs="Times New Roman"/>
          <w:sz w:val="24"/>
        </w:rPr>
        <w:lastRenderedPageBreak/>
        <w:t xml:space="preserve">Оценка проводилась </w:t>
      </w:r>
      <w:r>
        <w:rPr>
          <w:rFonts w:ascii="Times New Roman" w:eastAsia="Calibri" w:hAnsi="Times New Roman" w:cs="Times New Roman"/>
          <w:sz w:val="24"/>
        </w:rPr>
        <w:t xml:space="preserve">в 2018 году </w:t>
      </w:r>
      <w:r w:rsidRPr="00817A29">
        <w:rPr>
          <w:rFonts w:ascii="Times New Roman" w:eastAsia="Calibri" w:hAnsi="Times New Roman" w:cs="Times New Roman"/>
          <w:sz w:val="24"/>
        </w:rPr>
        <w:t>по 2</w:t>
      </w:r>
      <w:r>
        <w:rPr>
          <w:rFonts w:ascii="Times New Roman" w:eastAsia="Calibri" w:hAnsi="Times New Roman" w:cs="Times New Roman"/>
          <w:sz w:val="24"/>
        </w:rPr>
        <w:t>9, в 2019 - 30</w:t>
      </w:r>
      <w:r w:rsidRPr="00817A29">
        <w:rPr>
          <w:rFonts w:ascii="Times New Roman" w:eastAsia="Calibri" w:hAnsi="Times New Roman" w:cs="Times New Roman"/>
          <w:sz w:val="24"/>
        </w:rPr>
        <w:t xml:space="preserve"> показателям, которые сгруппированы по следующим направлениям: «Инвестиционная деятельность, привлечение инвестиций», «Эффективность организационных механизмов, качество инфор</w:t>
      </w:r>
      <w:r>
        <w:rPr>
          <w:rFonts w:ascii="Times New Roman" w:eastAsia="Calibri" w:hAnsi="Times New Roman" w:cs="Times New Roman"/>
          <w:sz w:val="24"/>
        </w:rPr>
        <w:t>мационной поддержки инвесторов»,</w:t>
      </w:r>
      <w:r w:rsidRPr="00817A29">
        <w:rPr>
          <w:rFonts w:ascii="Times New Roman" w:eastAsia="Calibri" w:hAnsi="Times New Roman" w:cs="Times New Roman"/>
          <w:sz w:val="24"/>
        </w:rPr>
        <w:t xml:space="preserve"> «Развитие малого и среднего предпринимательства», «Улучшение предпринимательского климата в сфере строительства», </w:t>
      </w:r>
      <w:r>
        <w:rPr>
          <w:rFonts w:ascii="Times New Roman" w:eastAsia="Calibri" w:hAnsi="Times New Roman" w:cs="Times New Roman"/>
          <w:sz w:val="24"/>
        </w:rPr>
        <w:t>«</w:t>
      </w:r>
      <w:r w:rsidRPr="00817A29">
        <w:rPr>
          <w:rFonts w:ascii="Times New Roman" w:eastAsia="Calibri" w:hAnsi="Times New Roman" w:cs="Times New Roman"/>
          <w:sz w:val="24"/>
        </w:rPr>
        <w:t>Улучшение предпринимательского климата в сфере</w:t>
      </w:r>
      <w:r>
        <w:rPr>
          <w:rFonts w:ascii="Times New Roman" w:eastAsia="Calibri" w:hAnsi="Times New Roman" w:cs="Times New Roman"/>
          <w:sz w:val="24"/>
        </w:rPr>
        <w:t xml:space="preserve"> энергетики», «Развитие конкуренции».</w:t>
      </w:r>
    </w:p>
    <w:p w:rsidR="00351A7F" w:rsidRPr="00CC7669" w:rsidRDefault="00351A7F" w:rsidP="00CC7669">
      <w:pPr>
        <w:spacing w:before="0"/>
        <w:ind w:firstLine="567"/>
        <w:jc w:val="both"/>
        <w:rPr>
          <w:rFonts w:ascii="Times New Roman" w:eastAsia="Calibri" w:hAnsi="Times New Roman" w:cs="Times New Roman"/>
          <w:sz w:val="24"/>
        </w:rPr>
      </w:pPr>
    </w:p>
    <w:tbl>
      <w:tblPr>
        <w:tblW w:w="5000" w:type="pct"/>
        <w:tblLook w:val="0000" w:firstRow="0" w:lastRow="0" w:firstColumn="0" w:lastColumn="0" w:noHBand="0" w:noVBand="0"/>
      </w:tblPr>
      <w:tblGrid>
        <w:gridCol w:w="2087"/>
        <w:gridCol w:w="3289"/>
        <w:gridCol w:w="2243"/>
        <w:gridCol w:w="2235"/>
      </w:tblGrid>
      <w:tr w:rsidR="00CC7669" w:rsidRPr="00CC7669" w:rsidTr="00CF7BF8">
        <w:trPr>
          <w:trHeight w:val="20"/>
          <w:tblHeader/>
        </w:trPr>
        <w:tc>
          <w:tcPr>
            <w:tcW w:w="1059" w:type="pct"/>
            <w:tcBorders>
              <w:top w:val="single" w:sz="4" w:space="0" w:color="000000"/>
              <w:left w:val="single" w:sz="4" w:space="0" w:color="000000"/>
              <w:bottom w:val="single" w:sz="4" w:space="0" w:color="000000"/>
            </w:tcBorders>
            <w:shd w:val="clear" w:color="auto" w:fill="FFFFFF"/>
            <w:vAlign w:val="center"/>
          </w:tcPr>
          <w:p w:rsidR="00CC7669" w:rsidRPr="00CC7669" w:rsidRDefault="00CC7669" w:rsidP="00CC7669">
            <w:pPr>
              <w:spacing w:before="0"/>
              <w:jc w:val="center"/>
              <w:rPr>
                <w:rFonts w:ascii="Times New Roman" w:eastAsia="Times New Roman" w:hAnsi="Times New Roman" w:cs="Times New Roman"/>
                <w:sz w:val="24"/>
                <w:szCs w:val="24"/>
                <w:lang w:eastAsia="ru-RU"/>
              </w:rPr>
            </w:pPr>
            <w:r w:rsidRPr="00CC7669">
              <w:rPr>
                <w:rFonts w:ascii="Times New Roman" w:eastAsia="Times New Roman" w:hAnsi="Times New Roman" w:cs="Times New Roman"/>
                <w:sz w:val="24"/>
                <w:szCs w:val="24"/>
                <w:lang w:eastAsia="ru-RU"/>
              </w:rPr>
              <w:t>Год</w:t>
            </w:r>
          </w:p>
        </w:tc>
        <w:tc>
          <w:tcPr>
            <w:tcW w:w="1669" w:type="pct"/>
            <w:tcBorders>
              <w:top w:val="single" w:sz="4" w:space="0" w:color="000000"/>
              <w:left w:val="single" w:sz="4" w:space="0" w:color="000000"/>
              <w:bottom w:val="single" w:sz="4" w:space="0" w:color="000000"/>
            </w:tcBorders>
            <w:shd w:val="clear" w:color="auto" w:fill="FFFFFF"/>
            <w:vAlign w:val="center"/>
          </w:tcPr>
          <w:p w:rsidR="00CC7669" w:rsidRPr="00CC7669" w:rsidRDefault="00CC7669" w:rsidP="00CC7669">
            <w:pPr>
              <w:spacing w:before="0"/>
              <w:jc w:val="center"/>
              <w:rPr>
                <w:rFonts w:ascii="Times New Roman" w:eastAsia="Times New Roman" w:hAnsi="Times New Roman" w:cs="Times New Roman"/>
                <w:sz w:val="24"/>
                <w:szCs w:val="24"/>
                <w:lang w:eastAsia="ru-RU"/>
              </w:rPr>
            </w:pPr>
            <w:r w:rsidRPr="00CC7669">
              <w:rPr>
                <w:rFonts w:ascii="Times New Roman" w:eastAsia="Times New Roman" w:hAnsi="Times New Roman" w:cs="Times New Roman"/>
                <w:sz w:val="24"/>
                <w:szCs w:val="24"/>
                <w:lang w:eastAsia="ru-RU"/>
              </w:rPr>
              <w:t>Значение показателя комплексной оценки</w:t>
            </w:r>
          </w:p>
        </w:tc>
        <w:tc>
          <w:tcPr>
            <w:tcW w:w="11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7669" w:rsidRPr="00CC7669" w:rsidRDefault="00CC7669" w:rsidP="00CC7669">
            <w:pPr>
              <w:spacing w:before="0"/>
              <w:jc w:val="center"/>
              <w:rPr>
                <w:rFonts w:ascii="Times New Roman" w:eastAsia="Times New Roman" w:hAnsi="Times New Roman" w:cs="Times New Roman"/>
                <w:sz w:val="24"/>
                <w:szCs w:val="24"/>
                <w:lang w:eastAsia="ru-RU"/>
              </w:rPr>
            </w:pPr>
            <w:r w:rsidRPr="00CC7669">
              <w:rPr>
                <w:rFonts w:ascii="Times New Roman" w:eastAsia="Times New Roman" w:hAnsi="Times New Roman" w:cs="Times New Roman"/>
                <w:sz w:val="24"/>
                <w:szCs w:val="24"/>
                <w:lang w:eastAsia="ru-RU"/>
              </w:rPr>
              <w:t>Место в рейтинге</w:t>
            </w:r>
          </w:p>
        </w:tc>
        <w:tc>
          <w:tcPr>
            <w:tcW w:w="113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7669" w:rsidRPr="00CC7669" w:rsidRDefault="00CC7669" w:rsidP="00CC7669">
            <w:pPr>
              <w:spacing w:before="0"/>
              <w:jc w:val="center"/>
              <w:rPr>
                <w:rFonts w:ascii="Times New Roman" w:eastAsia="Times New Roman" w:hAnsi="Times New Roman" w:cs="Times New Roman"/>
                <w:sz w:val="24"/>
                <w:szCs w:val="24"/>
                <w:lang w:eastAsia="ru-RU"/>
              </w:rPr>
            </w:pPr>
            <w:r w:rsidRPr="00CC7669">
              <w:rPr>
                <w:rFonts w:ascii="Times New Roman" w:eastAsia="Times New Roman" w:hAnsi="Times New Roman" w:cs="Times New Roman"/>
                <w:sz w:val="24"/>
                <w:szCs w:val="24"/>
                <w:lang w:eastAsia="ru-RU"/>
              </w:rPr>
              <w:t>Группа</w:t>
            </w:r>
          </w:p>
        </w:tc>
      </w:tr>
      <w:tr w:rsidR="00CC7669" w:rsidRPr="00CC7669" w:rsidTr="00CF7BF8">
        <w:trPr>
          <w:trHeight w:val="20"/>
        </w:trPr>
        <w:tc>
          <w:tcPr>
            <w:tcW w:w="1059" w:type="pct"/>
            <w:tcBorders>
              <w:top w:val="single" w:sz="4" w:space="0" w:color="000000"/>
              <w:left w:val="single" w:sz="4" w:space="0" w:color="000000"/>
              <w:bottom w:val="single" w:sz="4" w:space="0" w:color="000000"/>
            </w:tcBorders>
            <w:shd w:val="clear" w:color="auto" w:fill="FFFFFF"/>
            <w:vAlign w:val="bottom"/>
          </w:tcPr>
          <w:p w:rsidR="00CC7669" w:rsidRPr="00CC7669" w:rsidRDefault="00351A7F" w:rsidP="00CC7669">
            <w:pPr>
              <w:spacing w:before="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2018</w:t>
            </w:r>
          </w:p>
        </w:tc>
        <w:tc>
          <w:tcPr>
            <w:tcW w:w="1669" w:type="pct"/>
            <w:tcBorders>
              <w:top w:val="single" w:sz="4" w:space="0" w:color="000000"/>
              <w:left w:val="single" w:sz="4" w:space="0" w:color="000000"/>
              <w:bottom w:val="single" w:sz="4" w:space="0" w:color="000000"/>
            </w:tcBorders>
            <w:shd w:val="clear" w:color="auto" w:fill="FFFFFF"/>
            <w:vAlign w:val="bottom"/>
          </w:tcPr>
          <w:p w:rsidR="00CC7669" w:rsidRPr="00CC7669" w:rsidRDefault="00351A7F" w:rsidP="00CC7669">
            <w:pPr>
              <w:spacing w:before="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84,3</w:t>
            </w:r>
          </w:p>
        </w:tc>
        <w:tc>
          <w:tcPr>
            <w:tcW w:w="1138"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CC7669" w:rsidRPr="00CC7669" w:rsidRDefault="00351A7F" w:rsidP="00CC7669">
            <w:pPr>
              <w:spacing w:before="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w:t>
            </w:r>
          </w:p>
        </w:tc>
        <w:tc>
          <w:tcPr>
            <w:tcW w:w="1134"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CC7669" w:rsidRPr="00CC7669" w:rsidRDefault="00351A7F" w:rsidP="00CC7669">
            <w:pPr>
              <w:spacing w:before="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C</w:t>
            </w:r>
          </w:p>
        </w:tc>
      </w:tr>
      <w:tr w:rsidR="00CC7669" w:rsidRPr="00CC7669" w:rsidTr="00CF7BF8">
        <w:trPr>
          <w:trHeight w:val="20"/>
        </w:trPr>
        <w:tc>
          <w:tcPr>
            <w:tcW w:w="1059" w:type="pct"/>
            <w:tcBorders>
              <w:top w:val="single" w:sz="4" w:space="0" w:color="000000"/>
              <w:left w:val="single" w:sz="4" w:space="0" w:color="000000"/>
              <w:bottom w:val="single" w:sz="4" w:space="0" w:color="000000"/>
            </w:tcBorders>
            <w:shd w:val="clear" w:color="auto" w:fill="FFFFFF"/>
            <w:vAlign w:val="bottom"/>
          </w:tcPr>
          <w:p w:rsidR="00CC7669" w:rsidRPr="00CC7669" w:rsidRDefault="00351A7F" w:rsidP="00CC7669">
            <w:pPr>
              <w:spacing w:before="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2019</w:t>
            </w:r>
          </w:p>
        </w:tc>
        <w:tc>
          <w:tcPr>
            <w:tcW w:w="1669" w:type="pct"/>
            <w:tcBorders>
              <w:top w:val="single" w:sz="4" w:space="0" w:color="000000"/>
              <w:left w:val="single" w:sz="4" w:space="0" w:color="000000"/>
              <w:bottom w:val="single" w:sz="4" w:space="0" w:color="000000"/>
            </w:tcBorders>
            <w:shd w:val="clear" w:color="auto" w:fill="FFFFFF"/>
            <w:vAlign w:val="bottom"/>
          </w:tcPr>
          <w:p w:rsidR="00CC7669" w:rsidRPr="00CC7669" w:rsidRDefault="00817A29" w:rsidP="00CC7669">
            <w:pPr>
              <w:spacing w:before="0"/>
              <w:jc w:val="center"/>
              <w:rPr>
                <w:rFonts w:ascii="Times New Roman" w:eastAsia="Times New Roman" w:hAnsi="Times New Roman" w:cs="Times New Roman"/>
                <w:bCs/>
                <w:sz w:val="24"/>
                <w:szCs w:val="24"/>
                <w:lang w:eastAsia="ru-RU"/>
              </w:rPr>
            </w:pPr>
            <w:r w:rsidRPr="00817A29">
              <w:rPr>
                <w:rFonts w:ascii="Times New Roman" w:eastAsia="Times New Roman" w:hAnsi="Times New Roman" w:cs="Times New Roman"/>
                <w:bCs/>
                <w:sz w:val="24"/>
                <w:szCs w:val="24"/>
                <w:lang w:eastAsia="ru-RU"/>
              </w:rPr>
              <w:t>82,43</w:t>
            </w:r>
          </w:p>
        </w:tc>
        <w:tc>
          <w:tcPr>
            <w:tcW w:w="1138"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CC7669" w:rsidRPr="00CC7669" w:rsidRDefault="00817A29" w:rsidP="00CC7669">
            <w:pPr>
              <w:spacing w:before="0"/>
              <w:jc w:val="center"/>
              <w:rPr>
                <w:rFonts w:ascii="Times New Roman" w:eastAsia="Times New Roman" w:hAnsi="Times New Roman" w:cs="Times New Roman"/>
                <w:bCs/>
                <w:sz w:val="24"/>
                <w:szCs w:val="24"/>
                <w:lang w:eastAsia="ru-RU"/>
              </w:rPr>
            </w:pPr>
            <w:r w:rsidRPr="00817A29">
              <w:rPr>
                <w:rFonts w:ascii="Times New Roman" w:eastAsia="Times New Roman" w:hAnsi="Times New Roman" w:cs="Times New Roman"/>
                <w:bCs/>
                <w:sz w:val="24"/>
                <w:szCs w:val="24"/>
                <w:lang w:eastAsia="ru-RU"/>
              </w:rPr>
              <w:t>22</w:t>
            </w:r>
          </w:p>
        </w:tc>
        <w:tc>
          <w:tcPr>
            <w:tcW w:w="1134"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CC7669" w:rsidRPr="00CC7669" w:rsidRDefault="00CC7669" w:rsidP="00CC7669">
            <w:pPr>
              <w:spacing w:before="0"/>
              <w:jc w:val="center"/>
              <w:rPr>
                <w:rFonts w:ascii="Times New Roman" w:eastAsia="Times New Roman" w:hAnsi="Times New Roman" w:cs="Times New Roman"/>
                <w:bCs/>
                <w:sz w:val="24"/>
                <w:szCs w:val="24"/>
                <w:lang w:eastAsia="ru-RU"/>
              </w:rPr>
            </w:pPr>
            <w:r w:rsidRPr="00CC7669">
              <w:rPr>
                <w:rFonts w:ascii="Times New Roman" w:eastAsia="Times New Roman" w:hAnsi="Times New Roman" w:cs="Times New Roman"/>
                <w:bCs/>
                <w:sz w:val="24"/>
                <w:szCs w:val="24"/>
                <w:lang w:eastAsia="ru-RU"/>
              </w:rPr>
              <w:t>D</w:t>
            </w:r>
          </w:p>
        </w:tc>
      </w:tr>
    </w:tbl>
    <w:p w:rsidR="00CC7669" w:rsidRPr="00CC7669" w:rsidRDefault="00CC7669" w:rsidP="00CC7669">
      <w:pPr>
        <w:spacing w:before="0"/>
        <w:ind w:firstLine="567"/>
        <w:jc w:val="both"/>
        <w:rPr>
          <w:rFonts w:ascii="Times New Roman" w:eastAsia="Calibri" w:hAnsi="Times New Roman" w:cs="Times New Roman"/>
          <w:sz w:val="24"/>
        </w:rPr>
      </w:pPr>
    </w:p>
    <w:p w:rsidR="00CC7669" w:rsidRPr="00CC7669" w:rsidRDefault="00CC7669" w:rsidP="0090355D">
      <w:pPr>
        <w:spacing w:before="0"/>
        <w:ind w:firstLine="709"/>
        <w:jc w:val="both"/>
        <w:rPr>
          <w:rFonts w:ascii="Times New Roman" w:eastAsia="Calibri" w:hAnsi="Times New Roman" w:cs="Times New Roman"/>
          <w:sz w:val="24"/>
        </w:rPr>
      </w:pPr>
      <w:r w:rsidRPr="00CC7669">
        <w:rPr>
          <w:rFonts w:ascii="Times New Roman" w:eastAsia="Calibri" w:hAnsi="Times New Roman" w:cs="Times New Roman"/>
          <w:sz w:val="24"/>
        </w:rPr>
        <w:t>В зависимости от набранных баллов муниципальные образования распределяются по 4 группам: «А», «</w:t>
      </w:r>
      <w:r w:rsidRPr="00CC7669">
        <w:rPr>
          <w:rFonts w:ascii="Times New Roman" w:eastAsia="Calibri" w:hAnsi="Times New Roman" w:cs="Times New Roman"/>
          <w:sz w:val="24"/>
          <w:lang w:val="en-US"/>
        </w:rPr>
        <w:t>B</w:t>
      </w:r>
      <w:r w:rsidRPr="00CC7669">
        <w:rPr>
          <w:rFonts w:ascii="Times New Roman" w:eastAsia="Calibri" w:hAnsi="Times New Roman" w:cs="Times New Roman"/>
          <w:sz w:val="24"/>
        </w:rPr>
        <w:t>», «</w:t>
      </w:r>
      <w:r w:rsidRPr="00CC7669">
        <w:rPr>
          <w:rFonts w:ascii="Times New Roman" w:eastAsia="Calibri" w:hAnsi="Times New Roman" w:cs="Times New Roman"/>
          <w:sz w:val="24"/>
          <w:lang w:val="en-US"/>
        </w:rPr>
        <w:t>C</w:t>
      </w:r>
      <w:r w:rsidRPr="00CC7669">
        <w:rPr>
          <w:rFonts w:ascii="Times New Roman" w:eastAsia="Calibri" w:hAnsi="Times New Roman" w:cs="Times New Roman"/>
          <w:sz w:val="24"/>
        </w:rPr>
        <w:t>» и «</w:t>
      </w:r>
      <w:r w:rsidRPr="00CC7669">
        <w:rPr>
          <w:rFonts w:ascii="Times New Roman" w:eastAsia="Calibri" w:hAnsi="Times New Roman" w:cs="Times New Roman"/>
          <w:sz w:val="24"/>
          <w:lang w:val="en-US"/>
        </w:rPr>
        <w:t>D</w:t>
      </w:r>
      <w:r w:rsidRPr="00CC7669">
        <w:rPr>
          <w:rFonts w:ascii="Times New Roman" w:eastAsia="Calibri" w:hAnsi="Times New Roman" w:cs="Times New Roman"/>
          <w:sz w:val="24"/>
        </w:rPr>
        <w:t>»:</w:t>
      </w:r>
    </w:p>
    <w:p w:rsidR="00351A7F" w:rsidRDefault="00CC7669" w:rsidP="0090355D">
      <w:pPr>
        <w:spacing w:before="0"/>
        <w:ind w:firstLine="709"/>
        <w:jc w:val="both"/>
        <w:rPr>
          <w:rFonts w:ascii="Times New Roman" w:eastAsia="Calibri" w:hAnsi="Times New Roman" w:cs="Times New Roman"/>
          <w:sz w:val="24"/>
        </w:rPr>
      </w:pPr>
      <w:r w:rsidRPr="00CC7669">
        <w:rPr>
          <w:rFonts w:ascii="Times New Roman" w:eastAsia="Calibri" w:hAnsi="Times New Roman" w:cs="Times New Roman"/>
          <w:sz w:val="24"/>
        </w:rPr>
        <w:t xml:space="preserve">1 группа «А» - </w:t>
      </w:r>
      <w:r w:rsidR="00351A7F" w:rsidRPr="00351A7F">
        <w:rPr>
          <w:rFonts w:ascii="Times New Roman" w:eastAsia="Calibri" w:hAnsi="Times New Roman" w:cs="Times New Roman"/>
          <w:sz w:val="24"/>
        </w:rPr>
        <w:t>муниципальные образования с благоприятными условиями развития предпринимательской и инвестиционной деятельности, высоким уровнем развития конкуренции</w:t>
      </w:r>
      <w:r w:rsidR="00351A7F">
        <w:rPr>
          <w:rFonts w:ascii="Times New Roman" w:eastAsia="Calibri" w:hAnsi="Times New Roman" w:cs="Times New Roman"/>
          <w:sz w:val="24"/>
        </w:rPr>
        <w:t>;</w:t>
      </w:r>
    </w:p>
    <w:p w:rsidR="00CC7669" w:rsidRPr="00CC7669" w:rsidRDefault="00CC7669" w:rsidP="0090355D">
      <w:pPr>
        <w:spacing w:before="0"/>
        <w:ind w:firstLine="709"/>
        <w:jc w:val="both"/>
        <w:rPr>
          <w:rFonts w:ascii="Times New Roman" w:eastAsia="Calibri" w:hAnsi="Times New Roman" w:cs="Times New Roman"/>
          <w:sz w:val="24"/>
        </w:rPr>
      </w:pPr>
      <w:r w:rsidRPr="00CC7669">
        <w:rPr>
          <w:rFonts w:ascii="Times New Roman" w:eastAsia="Calibri" w:hAnsi="Times New Roman" w:cs="Times New Roman"/>
          <w:sz w:val="24"/>
        </w:rPr>
        <w:t>2 группа «В» - муниципальные образования с хорошими условиями развития предпринимательской и инвестиционной деятельности, хорошим уровнем развития конкуренции;</w:t>
      </w:r>
    </w:p>
    <w:p w:rsidR="00CC7669" w:rsidRPr="00CC7669" w:rsidRDefault="00CC7669" w:rsidP="0090355D">
      <w:pPr>
        <w:spacing w:before="0"/>
        <w:ind w:firstLine="709"/>
        <w:jc w:val="both"/>
        <w:rPr>
          <w:rFonts w:ascii="Times New Roman" w:eastAsia="Calibri" w:hAnsi="Times New Roman" w:cs="Times New Roman"/>
          <w:sz w:val="24"/>
        </w:rPr>
      </w:pPr>
      <w:r w:rsidRPr="00CC7669">
        <w:rPr>
          <w:rFonts w:ascii="Times New Roman" w:eastAsia="Calibri" w:hAnsi="Times New Roman" w:cs="Times New Roman"/>
          <w:sz w:val="24"/>
        </w:rPr>
        <w:t>3 группа «С» - муниципальные образования с удовлетворительными условиями развития предпринимательской и инвестиционной деятельности, удовлетворительным уровнем развития конкуренции;</w:t>
      </w:r>
    </w:p>
    <w:p w:rsidR="00CC7669" w:rsidRPr="00CC7669" w:rsidRDefault="00CC7669" w:rsidP="0090355D">
      <w:pPr>
        <w:spacing w:before="0"/>
        <w:ind w:firstLine="709"/>
        <w:jc w:val="both"/>
        <w:rPr>
          <w:rFonts w:ascii="Times New Roman" w:eastAsia="Calibri" w:hAnsi="Times New Roman" w:cs="Times New Roman"/>
          <w:sz w:val="24"/>
        </w:rPr>
      </w:pPr>
      <w:r w:rsidRPr="00CC7669">
        <w:rPr>
          <w:rFonts w:ascii="Times New Roman" w:eastAsia="Calibri" w:hAnsi="Times New Roman" w:cs="Times New Roman"/>
          <w:sz w:val="24"/>
        </w:rPr>
        <w:lastRenderedPageBreak/>
        <w:t>4 группа «D» - муниципальные образования с низким уровнем развития предпринимательской и инвестиционной деятельности, развития конкуренции.</w:t>
      </w:r>
    </w:p>
    <w:p w:rsidR="00CC7669" w:rsidRPr="00CC7669" w:rsidRDefault="00CC7669" w:rsidP="00CC7669">
      <w:pPr>
        <w:spacing w:before="0"/>
        <w:ind w:firstLine="567"/>
        <w:jc w:val="both"/>
        <w:rPr>
          <w:rFonts w:ascii="Times New Roman" w:eastAsia="Calibri" w:hAnsi="Times New Roman" w:cs="Times New Roman"/>
          <w:sz w:val="24"/>
        </w:rPr>
      </w:pPr>
      <w:r w:rsidRPr="00CC7669">
        <w:rPr>
          <w:rFonts w:ascii="Times New Roman" w:eastAsia="Calibri" w:hAnsi="Times New Roman" w:cs="Times New Roman"/>
          <w:sz w:val="24"/>
        </w:rPr>
        <w:t>По итогам рейтингов за 201</w:t>
      </w:r>
      <w:r w:rsidR="00817A29">
        <w:rPr>
          <w:rFonts w:ascii="Times New Roman" w:eastAsia="Calibri" w:hAnsi="Times New Roman" w:cs="Times New Roman"/>
          <w:sz w:val="24"/>
        </w:rPr>
        <w:t>8</w:t>
      </w:r>
      <w:r w:rsidRPr="00CC7669">
        <w:rPr>
          <w:rFonts w:ascii="Times New Roman" w:eastAsia="Calibri" w:hAnsi="Times New Roman" w:cs="Times New Roman"/>
          <w:sz w:val="24"/>
        </w:rPr>
        <w:t xml:space="preserve"> </w:t>
      </w:r>
      <w:r w:rsidR="00817A29">
        <w:rPr>
          <w:rFonts w:ascii="Times New Roman" w:eastAsia="Calibri" w:hAnsi="Times New Roman" w:cs="Times New Roman"/>
          <w:sz w:val="24"/>
        </w:rPr>
        <w:t>город Мегион вошел в группу «</w:t>
      </w:r>
      <w:r w:rsidR="00817A29">
        <w:rPr>
          <w:rFonts w:ascii="Times New Roman" w:eastAsia="Calibri" w:hAnsi="Times New Roman" w:cs="Times New Roman"/>
          <w:sz w:val="24"/>
          <w:lang w:val="en-US"/>
        </w:rPr>
        <w:t>C</w:t>
      </w:r>
      <w:r w:rsidR="00817A29">
        <w:rPr>
          <w:rFonts w:ascii="Times New Roman" w:eastAsia="Calibri" w:hAnsi="Times New Roman" w:cs="Times New Roman"/>
          <w:sz w:val="24"/>
        </w:rPr>
        <w:t>», в</w:t>
      </w:r>
      <w:r w:rsidRPr="00CC7669">
        <w:rPr>
          <w:rFonts w:ascii="Times New Roman" w:eastAsia="Calibri" w:hAnsi="Times New Roman" w:cs="Times New Roman"/>
          <w:sz w:val="24"/>
        </w:rPr>
        <w:t xml:space="preserve"> 201</w:t>
      </w:r>
      <w:r w:rsidR="00817A29">
        <w:rPr>
          <w:rFonts w:ascii="Times New Roman" w:eastAsia="Calibri" w:hAnsi="Times New Roman" w:cs="Times New Roman"/>
          <w:sz w:val="24"/>
        </w:rPr>
        <w:t>9</w:t>
      </w:r>
      <w:r w:rsidRPr="00CC7669">
        <w:rPr>
          <w:rFonts w:ascii="Times New Roman" w:eastAsia="Calibri" w:hAnsi="Times New Roman" w:cs="Times New Roman"/>
          <w:sz w:val="24"/>
        </w:rPr>
        <w:t xml:space="preserve"> год</w:t>
      </w:r>
      <w:r w:rsidR="00817A29">
        <w:rPr>
          <w:rFonts w:ascii="Times New Roman" w:eastAsia="Calibri" w:hAnsi="Times New Roman" w:cs="Times New Roman"/>
          <w:sz w:val="24"/>
        </w:rPr>
        <w:t>у</w:t>
      </w:r>
      <w:r w:rsidRPr="00CC7669">
        <w:rPr>
          <w:rFonts w:ascii="Times New Roman" w:eastAsia="Calibri" w:hAnsi="Times New Roman" w:cs="Times New Roman"/>
          <w:sz w:val="24"/>
        </w:rPr>
        <w:t xml:space="preserve"> в группу «D».</w:t>
      </w:r>
    </w:p>
    <w:p w:rsidR="002979F5" w:rsidRDefault="002979F5" w:rsidP="00817A29">
      <w:pPr>
        <w:spacing w:before="0"/>
        <w:jc w:val="both"/>
        <w:rPr>
          <w:rFonts w:ascii="Times New Roman" w:eastAsia="Calibri" w:hAnsi="Times New Roman" w:cs="Times New Roman"/>
          <w:sz w:val="24"/>
          <w:highlight w:val="darkGray"/>
        </w:rPr>
      </w:pPr>
    </w:p>
    <w:p w:rsidR="005B020F" w:rsidRPr="005B020F" w:rsidRDefault="005B020F" w:rsidP="005B020F">
      <w:pPr>
        <w:spacing w:before="0"/>
        <w:jc w:val="center"/>
        <w:rPr>
          <w:rFonts w:ascii="Times New Roman" w:eastAsia="Calibri" w:hAnsi="Times New Roman" w:cs="Times New Roman"/>
          <w:sz w:val="24"/>
        </w:rPr>
      </w:pPr>
      <w:r w:rsidRPr="005B020F">
        <w:rPr>
          <w:rFonts w:ascii="Times New Roman" w:eastAsia="Calibri" w:hAnsi="Times New Roman" w:cs="Times New Roman"/>
          <w:sz w:val="24"/>
        </w:rPr>
        <w:t>4.Реализация системных мероприятий, направленных на развитие конкурентной среды</w:t>
      </w:r>
    </w:p>
    <w:p w:rsidR="005B020F" w:rsidRPr="005B020F" w:rsidRDefault="005B020F" w:rsidP="005B020F">
      <w:pPr>
        <w:spacing w:before="0"/>
        <w:jc w:val="center"/>
        <w:rPr>
          <w:rFonts w:ascii="Times New Roman" w:eastAsia="Calibri" w:hAnsi="Times New Roman" w:cs="Times New Roman"/>
          <w:color w:val="FF0000"/>
          <w:sz w:val="24"/>
        </w:rPr>
      </w:pPr>
    </w:p>
    <w:p w:rsidR="005B020F" w:rsidRDefault="005B020F" w:rsidP="005B020F">
      <w:pPr>
        <w:spacing w:before="0"/>
        <w:jc w:val="center"/>
        <w:rPr>
          <w:rFonts w:ascii="Times New Roman" w:eastAsia="Calibri" w:hAnsi="Times New Roman" w:cs="Times New Roman"/>
          <w:sz w:val="24"/>
        </w:rPr>
      </w:pPr>
      <w:r w:rsidRPr="005B020F">
        <w:rPr>
          <w:rFonts w:ascii="Times New Roman" w:eastAsia="Calibri" w:hAnsi="Times New Roman" w:cs="Times New Roman"/>
          <w:sz w:val="24"/>
        </w:rPr>
        <w:t>4.1.Оптимизация процедур государственных и муниципальных закупок, а также закупок товаров, работ и услуг хозяйствующими субъектами, доля участия автономного округа или муниципального образования в которых составляет 50 и более процентов</w:t>
      </w:r>
    </w:p>
    <w:p w:rsidR="005B020F" w:rsidRPr="005B020F" w:rsidRDefault="005B020F" w:rsidP="005B020F">
      <w:pPr>
        <w:spacing w:before="0"/>
        <w:jc w:val="center"/>
        <w:rPr>
          <w:rFonts w:ascii="Times New Roman" w:eastAsia="Calibri" w:hAnsi="Times New Roman" w:cs="Times New Roman"/>
          <w:sz w:val="24"/>
        </w:rPr>
      </w:pPr>
    </w:p>
    <w:p w:rsidR="005B020F" w:rsidRPr="005B020F" w:rsidRDefault="005B020F" w:rsidP="0090355D">
      <w:pPr>
        <w:spacing w:before="0"/>
        <w:ind w:firstLine="709"/>
        <w:jc w:val="both"/>
        <w:rPr>
          <w:rFonts w:ascii="Times New Roman" w:hAnsi="Times New Roman" w:cs="Times New Roman"/>
          <w:sz w:val="24"/>
        </w:rPr>
      </w:pPr>
      <w:r w:rsidRPr="005B020F">
        <w:rPr>
          <w:rFonts w:ascii="Times New Roman" w:hAnsi="Times New Roman" w:cs="Times New Roman"/>
          <w:sz w:val="24"/>
        </w:rPr>
        <w:t xml:space="preserve">Согласно ч.1 ст.8 Федерального закона №44-ФЗ «О контрактной системе в сфере закупок товаров, работ, услуг для обеспечения государственных и муниципальных нужд»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 </w:t>
      </w:r>
    </w:p>
    <w:p w:rsidR="005B020F" w:rsidRPr="005B020F" w:rsidRDefault="005B020F" w:rsidP="0090355D">
      <w:pPr>
        <w:spacing w:before="0"/>
        <w:ind w:firstLine="709"/>
        <w:jc w:val="both"/>
        <w:rPr>
          <w:rFonts w:ascii="Times New Roman" w:hAnsi="Times New Roman" w:cs="Times New Roman"/>
          <w:sz w:val="24"/>
        </w:rPr>
      </w:pPr>
      <w:r w:rsidRPr="005B020F">
        <w:rPr>
          <w:rFonts w:ascii="Times New Roman" w:hAnsi="Times New Roman" w:cs="Times New Roman"/>
          <w:sz w:val="24"/>
        </w:rPr>
        <w:lastRenderedPageBreak/>
        <w:t>Согласно ч.2 ст.8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Таким образом, обеспечение свободы конкуренции между участниками торгов достигается путем открытия информации для широкого круга потенциальных участников процесса и регламентации прозрачных процедур определения победителей по заранее известным им критериям, повышения эффективности планирования закупок (повышения качества планирования закупок, уменьшения сроков согласования финансирования), стандартизации закупок (разработки типовых форм документов).</w:t>
      </w:r>
    </w:p>
    <w:p w:rsidR="005B020F" w:rsidRPr="005B020F" w:rsidRDefault="005B020F" w:rsidP="0090355D">
      <w:pPr>
        <w:spacing w:before="0"/>
        <w:ind w:firstLine="709"/>
        <w:jc w:val="both"/>
        <w:rPr>
          <w:rFonts w:ascii="Times New Roman" w:hAnsi="Times New Roman" w:cs="Times New Roman"/>
          <w:sz w:val="24"/>
        </w:rPr>
      </w:pPr>
      <w:r w:rsidRPr="005B020F">
        <w:rPr>
          <w:rFonts w:ascii="Times New Roman" w:hAnsi="Times New Roman" w:cs="Times New Roman"/>
          <w:sz w:val="24"/>
        </w:rPr>
        <w:t>Отсутствие необходимого уровня компетенции участников закупок и кадровые проблемы особенно мешают успешно участвовать в конкурентных процедурах закупок субъектам малого предпринимательства, которым, как правило, не хватает ресурсов и времени, необходимых для изучения сложных правил и требований закона, тогда как в более крупных предприятиях имеются подразделения, специально предназначенные для решения этих задач. В этой связи, возрастает вероятность ошибок, составление заявки может обходиться дороже для малых предприятий, обладающих меньшим объемом ресурсов. Нередки случаи подачи заявок с демпинговой ценой для достижения победы любыми средствами, без адекватной оценки последствий и объективной возможности исполнения обязательств.</w:t>
      </w:r>
    </w:p>
    <w:p w:rsidR="005B020F" w:rsidRDefault="005B020F" w:rsidP="005B020F">
      <w:pPr>
        <w:shd w:val="clear" w:color="auto" w:fill="FFFFFF"/>
        <w:spacing w:before="0"/>
        <w:ind w:firstLine="709"/>
        <w:jc w:val="both"/>
        <w:rPr>
          <w:rFonts w:ascii="Times New Roman" w:hAnsi="Times New Roman" w:cs="Times New Roman"/>
          <w:sz w:val="24"/>
        </w:rPr>
      </w:pPr>
      <w:r w:rsidRPr="005B020F">
        <w:rPr>
          <w:rFonts w:ascii="Times New Roman" w:hAnsi="Times New Roman" w:cs="Times New Roman"/>
          <w:sz w:val="24"/>
        </w:rPr>
        <w:lastRenderedPageBreak/>
        <w:t xml:space="preserve">В соответствии со ст.30 №44-ФЗ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w:t>
      </w:r>
    </w:p>
    <w:p w:rsidR="005B020F" w:rsidRPr="005B020F" w:rsidRDefault="005B020F" w:rsidP="005B020F">
      <w:pPr>
        <w:shd w:val="clear" w:color="auto" w:fill="FFFFFF"/>
        <w:spacing w:before="0"/>
        <w:ind w:firstLine="709"/>
        <w:jc w:val="center"/>
        <w:rPr>
          <w:rFonts w:ascii="Times New Roman" w:hAnsi="Times New Roman" w:cs="Times New Roman"/>
          <w:bCs/>
          <w:sz w:val="20"/>
          <w:szCs w:val="20"/>
        </w:rPr>
      </w:pPr>
    </w:p>
    <w:p w:rsidR="005B020F" w:rsidRPr="005B020F" w:rsidRDefault="005B020F" w:rsidP="005B020F">
      <w:pPr>
        <w:spacing w:before="0"/>
        <w:jc w:val="center"/>
        <w:rPr>
          <w:rFonts w:ascii="Times New Roman" w:eastAsia="Calibri" w:hAnsi="Times New Roman" w:cs="Times New Roman"/>
          <w:sz w:val="24"/>
        </w:rPr>
      </w:pPr>
      <w:r w:rsidRPr="005B020F">
        <w:rPr>
          <w:rFonts w:ascii="Times New Roman" w:eastAsia="Calibri" w:hAnsi="Times New Roman" w:cs="Times New Roman"/>
          <w:sz w:val="24"/>
        </w:rPr>
        <w:t>4.2.Устранение избыточного государственного и муниципального регулирования, а также снижение административных барьеров</w:t>
      </w:r>
    </w:p>
    <w:p w:rsidR="002979F5" w:rsidRDefault="002979F5" w:rsidP="004A297A">
      <w:pPr>
        <w:spacing w:before="0"/>
        <w:ind w:firstLine="709"/>
        <w:jc w:val="both"/>
        <w:rPr>
          <w:rFonts w:ascii="Times New Roman" w:eastAsia="Calibri" w:hAnsi="Times New Roman" w:cs="Times New Roman"/>
          <w:sz w:val="24"/>
          <w:highlight w:val="darkGray"/>
        </w:rPr>
      </w:pPr>
    </w:p>
    <w:p w:rsidR="00B337F0" w:rsidRPr="005B020F" w:rsidRDefault="004A297A" w:rsidP="004A297A">
      <w:pPr>
        <w:spacing w:before="0"/>
        <w:ind w:firstLine="709"/>
        <w:jc w:val="both"/>
        <w:rPr>
          <w:rFonts w:ascii="Times New Roman" w:eastAsia="Calibri" w:hAnsi="Times New Roman" w:cs="Times New Roman"/>
          <w:color w:val="000000"/>
          <w:sz w:val="24"/>
        </w:rPr>
      </w:pPr>
      <w:r w:rsidRPr="005B020F">
        <w:rPr>
          <w:rFonts w:ascii="Times New Roman" w:eastAsia="Calibri" w:hAnsi="Times New Roman" w:cs="Times New Roman"/>
          <w:color w:val="000000"/>
          <w:sz w:val="24"/>
        </w:rPr>
        <w:t xml:space="preserve">В </w:t>
      </w:r>
      <w:r w:rsidR="00B337F0" w:rsidRPr="005B020F">
        <w:rPr>
          <w:rFonts w:ascii="Times New Roman" w:eastAsia="Calibri" w:hAnsi="Times New Roman" w:cs="Times New Roman"/>
          <w:color w:val="000000"/>
          <w:sz w:val="24"/>
        </w:rPr>
        <w:t>город</w:t>
      </w:r>
      <w:r w:rsidRPr="005B020F">
        <w:rPr>
          <w:rFonts w:ascii="Times New Roman" w:eastAsia="Calibri" w:hAnsi="Times New Roman" w:cs="Times New Roman"/>
          <w:color w:val="000000"/>
          <w:sz w:val="24"/>
        </w:rPr>
        <w:t>е</w:t>
      </w:r>
      <w:r w:rsidR="00B337F0" w:rsidRPr="005B020F">
        <w:rPr>
          <w:rFonts w:ascii="Times New Roman" w:eastAsia="Calibri" w:hAnsi="Times New Roman" w:cs="Times New Roman"/>
          <w:color w:val="000000"/>
          <w:sz w:val="24"/>
        </w:rPr>
        <w:t xml:space="preserve"> Мегион</w:t>
      </w:r>
      <w:r w:rsidRPr="005B020F">
        <w:rPr>
          <w:rFonts w:ascii="Times New Roman" w:eastAsia="Calibri" w:hAnsi="Times New Roman" w:cs="Times New Roman"/>
          <w:color w:val="000000"/>
          <w:sz w:val="24"/>
        </w:rPr>
        <w:t>е</w:t>
      </w:r>
      <w:r w:rsidR="00B337F0" w:rsidRPr="005B020F">
        <w:rPr>
          <w:rFonts w:ascii="Times New Roman" w:eastAsia="Calibri" w:hAnsi="Times New Roman" w:cs="Times New Roman"/>
          <w:color w:val="000000"/>
          <w:sz w:val="24"/>
        </w:rPr>
        <w:t xml:space="preserve"> продолжается развитие института оценки регулирующего воздействия (далее – ОРВ). </w:t>
      </w:r>
      <w:r w:rsidR="00B337F0" w:rsidRPr="005B020F">
        <w:rPr>
          <w:rFonts w:ascii="Times New Roman" w:eastAsia="Calibri" w:hAnsi="Times New Roman" w:cs="Times New Roman"/>
          <w:sz w:val="24"/>
          <w:szCs w:val="24"/>
        </w:rPr>
        <w:t>Институт оценки регулирующего воздействия является центральным элементом системы эффективного регулирования при решении вопросов социально-экономического развития, повышения инвестиционной привлекательности и развития конкуренции на территории город</w:t>
      </w:r>
      <w:r w:rsidR="00E84488" w:rsidRPr="005B020F">
        <w:rPr>
          <w:rFonts w:ascii="Times New Roman" w:eastAsia="Calibri" w:hAnsi="Times New Roman" w:cs="Times New Roman"/>
          <w:sz w:val="24"/>
          <w:szCs w:val="24"/>
        </w:rPr>
        <w:t>а</w:t>
      </w:r>
      <w:r w:rsidR="00B337F0" w:rsidRPr="005B020F">
        <w:rPr>
          <w:rFonts w:ascii="Times New Roman" w:eastAsia="Calibri" w:hAnsi="Times New Roman" w:cs="Times New Roman"/>
          <w:sz w:val="24"/>
          <w:szCs w:val="24"/>
        </w:rPr>
        <w:t xml:space="preserve"> Мегион</w:t>
      </w:r>
      <w:r w:rsidR="00E84488" w:rsidRPr="005B020F">
        <w:rPr>
          <w:rFonts w:ascii="Times New Roman" w:eastAsia="Calibri" w:hAnsi="Times New Roman" w:cs="Times New Roman"/>
          <w:sz w:val="24"/>
          <w:szCs w:val="24"/>
        </w:rPr>
        <w:t>а</w:t>
      </w:r>
      <w:r w:rsidR="00B337F0" w:rsidRPr="005B020F">
        <w:rPr>
          <w:rFonts w:ascii="Times New Roman" w:eastAsia="Calibri" w:hAnsi="Times New Roman" w:cs="Times New Roman"/>
          <w:sz w:val="24"/>
          <w:szCs w:val="24"/>
        </w:rPr>
        <w:t>.</w:t>
      </w:r>
    </w:p>
    <w:p w:rsidR="00B337F0" w:rsidRPr="005B020F" w:rsidRDefault="00B337F0" w:rsidP="004A297A">
      <w:pPr>
        <w:spacing w:before="0"/>
        <w:ind w:firstLine="709"/>
        <w:jc w:val="both"/>
        <w:rPr>
          <w:rFonts w:ascii="Times New Roman" w:eastAsia="Calibri" w:hAnsi="Times New Roman" w:cs="Times New Roman"/>
          <w:color w:val="0D0D0D"/>
          <w:sz w:val="24"/>
        </w:rPr>
      </w:pPr>
      <w:r w:rsidRPr="005B020F">
        <w:rPr>
          <w:rFonts w:ascii="Times New Roman" w:eastAsia="Calibri" w:hAnsi="Times New Roman" w:cs="Times New Roman"/>
          <w:color w:val="0D0D0D"/>
          <w:sz w:val="24"/>
        </w:rPr>
        <w:t>Развитие и совершенствование института оценки регулирующего воздействия является приоритетным направлением деятельности органов местного самоуправления городского округа Мегион в 2020 году.</w:t>
      </w:r>
    </w:p>
    <w:p w:rsidR="00B337F0" w:rsidRPr="005B020F" w:rsidRDefault="00B337F0" w:rsidP="004A297A">
      <w:pPr>
        <w:spacing w:before="0"/>
        <w:ind w:firstLine="709"/>
        <w:jc w:val="both"/>
        <w:rPr>
          <w:rFonts w:ascii="Times New Roman" w:eastAsia="Calibri" w:hAnsi="Times New Roman" w:cs="Times New Roman"/>
          <w:color w:val="0D0D0D"/>
          <w:sz w:val="24"/>
        </w:rPr>
      </w:pPr>
      <w:r w:rsidRPr="005B020F">
        <w:rPr>
          <w:rFonts w:ascii="Times New Roman" w:eastAsia="Calibri" w:hAnsi="Times New Roman" w:cs="Times New Roman"/>
          <w:color w:val="0D0D0D"/>
          <w:sz w:val="24"/>
        </w:rPr>
        <w:t>В ходе оценки регулирующего воздействия проектов нормативных правовых актов, экспертизы нормативных правовых актов и оценки фактического воздействия нормативных правовых актов (далее – ОРВ, экспертиза, ОФВ) в 2020 году подготовлено 2 заключение об ОРВ, в том числе на следующие МНПА:</w:t>
      </w:r>
    </w:p>
    <w:p w:rsidR="00B337F0" w:rsidRPr="005B020F" w:rsidRDefault="00B337F0" w:rsidP="004A297A">
      <w:pPr>
        <w:spacing w:before="0"/>
        <w:ind w:firstLine="709"/>
        <w:jc w:val="both"/>
        <w:rPr>
          <w:rFonts w:ascii="Times New Roman" w:eastAsia="Calibri" w:hAnsi="Times New Roman" w:cs="Times New Roman"/>
          <w:color w:val="0D0D0D"/>
          <w:sz w:val="24"/>
        </w:rPr>
      </w:pPr>
      <w:r w:rsidRPr="005B020F">
        <w:rPr>
          <w:rFonts w:ascii="Times New Roman" w:eastAsia="Calibri" w:hAnsi="Times New Roman" w:cs="Times New Roman"/>
          <w:color w:val="0D0D0D"/>
          <w:sz w:val="24"/>
          <w:szCs w:val="24"/>
        </w:rPr>
        <w:lastRenderedPageBreak/>
        <w:t xml:space="preserve"> </w:t>
      </w:r>
      <w:r w:rsidRPr="005B020F">
        <w:rPr>
          <w:rFonts w:ascii="Times New Roman" w:eastAsia="Calibri" w:hAnsi="Times New Roman" w:cs="Times New Roman"/>
          <w:color w:val="0D0D0D"/>
          <w:sz w:val="24"/>
        </w:rPr>
        <w:t>Заключение об оценке фактического воздействия постановления администрации города Мегиона от 30.08.2018 №1826 «О внесении изменений в приложение к постановлению администрации города от 11.05.2017 №879 «Об утверждении Порядка предоставления субсидий на финансовое обеспечение частным организациям, расположенным на территории городского округа город Мегион на создание условий для осуществления присмотра и ухода за детьми»;</w:t>
      </w:r>
    </w:p>
    <w:p w:rsidR="00B337F0" w:rsidRPr="005B020F" w:rsidRDefault="00B337F0" w:rsidP="00E84488">
      <w:pPr>
        <w:spacing w:before="0"/>
        <w:ind w:firstLine="709"/>
        <w:jc w:val="both"/>
        <w:rPr>
          <w:rFonts w:ascii="Times New Roman" w:eastAsia="Calibri" w:hAnsi="Times New Roman" w:cs="Times New Roman"/>
          <w:color w:val="0D0D0D"/>
          <w:sz w:val="24"/>
        </w:rPr>
      </w:pPr>
      <w:r w:rsidRPr="005B020F">
        <w:rPr>
          <w:rFonts w:ascii="Times New Roman" w:eastAsia="Calibri" w:hAnsi="Times New Roman" w:cs="Times New Roman"/>
          <w:color w:val="0D0D0D"/>
          <w:sz w:val="24"/>
        </w:rPr>
        <w:t>Заключение об оценке фактического воздействия постановления администрации города Мегион от 30.08.2018 №1827 «О внесении изменений в приложение к постановлению администрации города от 11.05.2017 №878 «Об утверждении Порядка предоставления субсидии на возмещение затрат частным дошкольным организациям на территории городского округа город Мегион и рассмотрения документов                                                о предоставлении субсидии».</w:t>
      </w:r>
    </w:p>
    <w:p w:rsidR="005B020F" w:rsidRDefault="005B020F" w:rsidP="00E84488">
      <w:pPr>
        <w:spacing w:before="0"/>
        <w:ind w:firstLine="709"/>
        <w:jc w:val="both"/>
        <w:rPr>
          <w:rFonts w:ascii="Times New Roman" w:eastAsia="Calibri" w:hAnsi="Times New Roman" w:cs="Times New Roman"/>
          <w:sz w:val="24"/>
          <w:highlight w:val="darkGray"/>
        </w:rPr>
      </w:pPr>
    </w:p>
    <w:p w:rsidR="00136943" w:rsidRDefault="00D33A92" w:rsidP="00136943">
      <w:pPr>
        <w:spacing w:before="0"/>
        <w:ind w:firstLine="709"/>
        <w:jc w:val="center"/>
        <w:rPr>
          <w:rFonts w:ascii="Times New Roman" w:eastAsia="Calibri" w:hAnsi="Times New Roman" w:cs="Times New Roman"/>
          <w:sz w:val="24"/>
        </w:rPr>
      </w:pPr>
      <w:r>
        <w:rPr>
          <w:rFonts w:ascii="Times New Roman" w:eastAsia="Calibri" w:hAnsi="Times New Roman" w:cs="Times New Roman"/>
          <w:sz w:val="24"/>
        </w:rPr>
        <w:t>4.3</w:t>
      </w:r>
      <w:r w:rsidR="00B337F0" w:rsidRPr="00D33A92">
        <w:rPr>
          <w:rFonts w:ascii="Times New Roman" w:eastAsia="Calibri" w:hAnsi="Times New Roman" w:cs="Times New Roman"/>
          <w:sz w:val="24"/>
        </w:rPr>
        <w:t>.Содействие развитию практики применения механизмов</w:t>
      </w:r>
    </w:p>
    <w:p w:rsidR="00B337F0" w:rsidRDefault="00B337F0" w:rsidP="00136943">
      <w:pPr>
        <w:spacing w:before="0"/>
        <w:ind w:firstLine="709"/>
        <w:jc w:val="center"/>
        <w:rPr>
          <w:rFonts w:ascii="Times New Roman" w:eastAsia="Calibri" w:hAnsi="Times New Roman" w:cs="Times New Roman"/>
          <w:sz w:val="24"/>
        </w:rPr>
      </w:pPr>
      <w:r w:rsidRPr="00D33A92">
        <w:rPr>
          <w:rFonts w:ascii="Times New Roman" w:eastAsia="Calibri" w:hAnsi="Times New Roman" w:cs="Times New Roman"/>
          <w:sz w:val="24"/>
        </w:rPr>
        <w:t xml:space="preserve"> государственно-частного партнерства, в том числе практики заключения концессионных соглашений, в социальной сфере</w:t>
      </w:r>
      <w:r w:rsidR="00E84488" w:rsidRPr="00D33A92">
        <w:rPr>
          <w:rFonts w:ascii="Times New Roman" w:eastAsia="Calibri" w:hAnsi="Times New Roman" w:cs="Times New Roman"/>
          <w:sz w:val="24"/>
        </w:rPr>
        <w:t>.</w:t>
      </w:r>
    </w:p>
    <w:p w:rsidR="00136943" w:rsidRPr="00D33A92" w:rsidRDefault="00136943" w:rsidP="00136943">
      <w:pPr>
        <w:spacing w:before="0"/>
        <w:ind w:firstLine="709"/>
        <w:jc w:val="center"/>
        <w:rPr>
          <w:rFonts w:ascii="Times New Roman" w:eastAsia="Calibri" w:hAnsi="Times New Roman" w:cs="Times New Roman"/>
          <w:sz w:val="24"/>
        </w:rPr>
      </w:pPr>
    </w:p>
    <w:p w:rsidR="00B337F0" w:rsidRPr="00D33A92" w:rsidRDefault="00B337F0" w:rsidP="00B337F0">
      <w:pPr>
        <w:spacing w:before="0"/>
        <w:ind w:firstLine="709"/>
        <w:jc w:val="both"/>
        <w:rPr>
          <w:rFonts w:ascii="Times New Roman" w:eastAsia="Calibri" w:hAnsi="Times New Roman" w:cs="Times New Roman"/>
          <w:sz w:val="24"/>
          <w:szCs w:val="24"/>
        </w:rPr>
      </w:pPr>
      <w:r w:rsidRPr="00D33A92">
        <w:rPr>
          <w:rFonts w:ascii="Times New Roman" w:eastAsia="Calibri" w:hAnsi="Times New Roman" w:cs="Times New Roman"/>
          <w:sz w:val="24"/>
          <w:szCs w:val="24"/>
        </w:rPr>
        <w:t>В городском округе Мегион развивается практика применения механизмов государственно-частного партнерства, в том числе практики заключения концессионных соглашений в социальной сфере.</w:t>
      </w:r>
    </w:p>
    <w:p w:rsidR="00B337F0" w:rsidRPr="00D33A92" w:rsidRDefault="00B337F0" w:rsidP="00B337F0">
      <w:pPr>
        <w:spacing w:before="0"/>
        <w:ind w:firstLine="709"/>
        <w:jc w:val="both"/>
        <w:rPr>
          <w:rFonts w:ascii="Times New Roman" w:eastAsia="Calibri" w:hAnsi="Times New Roman" w:cs="Times New Roman"/>
          <w:sz w:val="24"/>
          <w:szCs w:val="24"/>
        </w:rPr>
      </w:pPr>
      <w:r w:rsidRPr="00D33A92">
        <w:rPr>
          <w:rFonts w:ascii="Times New Roman" w:eastAsia="Calibri" w:hAnsi="Times New Roman" w:cs="Times New Roman"/>
          <w:sz w:val="24"/>
          <w:szCs w:val="24"/>
        </w:rPr>
        <w:lastRenderedPageBreak/>
        <w:t>В рамках государственной программы Ханты-Мансийского автономного округа – Югры «Развитие образования», утвержденной постановлением Правительства Ханты-Мансийского автономного округа – Югры от 05.10.2018 №338-п «О государственной программе Ханты-Мансийского автономного округа - Югры «Развитие образования», в город</w:t>
      </w:r>
      <w:r w:rsidR="00F04816">
        <w:rPr>
          <w:rFonts w:ascii="Times New Roman" w:eastAsia="Calibri" w:hAnsi="Times New Roman" w:cs="Times New Roman"/>
          <w:sz w:val="24"/>
          <w:szCs w:val="24"/>
        </w:rPr>
        <w:t>е</w:t>
      </w:r>
      <w:r w:rsidRPr="00D33A92">
        <w:rPr>
          <w:rFonts w:ascii="Times New Roman" w:eastAsia="Calibri" w:hAnsi="Times New Roman" w:cs="Times New Roman"/>
          <w:sz w:val="24"/>
          <w:szCs w:val="24"/>
        </w:rPr>
        <w:t xml:space="preserve"> Мегион</w:t>
      </w:r>
      <w:r w:rsidR="00F04816">
        <w:rPr>
          <w:rFonts w:ascii="Times New Roman" w:eastAsia="Calibri" w:hAnsi="Times New Roman" w:cs="Times New Roman"/>
          <w:sz w:val="24"/>
          <w:szCs w:val="24"/>
        </w:rPr>
        <w:t>е</w:t>
      </w:r>
      <w:r w:rsidRPr="00D33A92">
        <w:rPr>
          <w:rFonts w:ascii="Times New Roman" w:eastAsia="Calibri" w:hAnsi="Times New Roman" w:cs="Times New Roman"/>
          <w:sz w:val="24"/>
          <w:szCs w:val="24"/>
        </w:rPr>
        <w:t xml:space="preserve"> запланировано строительство образовательного учреждения с использованием механизмов государственно-частного партнерства и концессионных соглашений:</w:t>
      </w:r>
    </w:p>
    <w:p w:rsidR="00B337F0" w:rsidRPr="00D33A92" w:rsidRDefault="00B337F0" w:rsidP="00B337F0">
      <w:pPr>
        <w:spacing w:before="0"/>
        <w:ind w:firstLine="709"/>
        <w:jc w:val="both"/>
        <w:rPr>
          <w:rFonts w:ascii="Times New Roman" w:eastAsia="Calibri" w:hAnsi="Times New Roman" w:cs="Times New Roman"/>
          <w:sz w:val="24"/>
          <w:szCs w:val="24"/>
        </w:rPr>
      </w:pPr>
      <w:r w:rsidRPr="00D33A92">
        <w:rPr>
          <w:rFonts w:ascii="Times New Roman" w:eastAsia="Calibri" w:hAnsi="Times New Roman" w:cs="Times New Roman"/>
          <w:sz w:val="24"/>
          <w:szCs w:val="24"/>
        </w:rPr>
        <w:t xml:space="preserve"> «Средняя общеобразовательная школа на 1600 учащихся по адресу г. Мегион, XX микрорайон (Общеобразовательная организация с углубленным изучением отдельных предметов с универсальной безбарьерной средой)» в 2022-2024 годах.</w:t>
      </w:r>
    </w:p>
    <w:p w:rsidR="00B337F0" w:rsidRPr="00B337F0" w:rsidRDefault="00B337F0" w:rsidP="00136943">
      <w:pPr>
        <w:spacing w:before="0"/>
        <w:jc w:val="both"/>
        <w:rPr>
          <w:rFonts w:ascii="Times New Roman" w:eastAsia="Calibri" w:hAnsi="Times New Roman" w:cs="Times New Roman"/>
          <w:sz w:val="24"/>
          <w:highlight w:val="darkGray"/>
        </w:rPr>
      </w:pPr>
    </w:p>
    <w:p w:rsidR="00495D1E" w:rsidRDefault="00495D1E" w:rsidP="00B337F0">
      <w:pPr>
        <w:spacing w:before="0"/>
        <w:jc w:val="center"/>
        <w:rPr>
          <w:rFonts w:ascii="Times New Roman" w:eastAsia="Calibri" w:hAnsi="Times New Roman" w:cs="Times New Roman"/>
          <w:b/>
          <w:sz w:val="24"/>
        </w:rPr>
      </w:pPr>
    </w:p>
    <w:p w:rsidR="00495D1E" w:rsidRDefault="00495D1E" w:rsidP="00B337F0">
      <w:pPr>
        <w:spacing w:before="0"/>
        <w:jc w:val="center"/>
        <w:rPr>
          <w:rFonts w:ascii="Times New Roman" w:eastAsia="Calibri" w:hAnsi="Times New Roman" w:cs="Times New Roman"/>
          <w:b/>
          <w:sz w:val="24"/>
        </w:rPr>
      </w:pPr>
    </w:p>
    <w:p w:rsidR="00495D1E" w:rsidRDefault="00495D1E" w:rsidP="00B337F0">
      <w:pPr>
        <w:spacing w:before="0"/>
        <w:jc w:val="center"/>
        <w:rPr>
          <w:rFonts w:ascii="Times New Roman" w:eastAsia="Calibri" w:hAnsi="Times New Roman" w:cs="Times New Roman"/>
          <w:b/>
          <w:sz w:val="24"/>
        </w:rPr>
      </w:pPr>
    </w:p>
    <w:p w:rsidR="00495D1E" w:rsidRDefault="00495D1E" w:rsidP="00B337F0">
      <w:pPr>
        <w:spacing w:before="0"/>
        <w:jc w:val="center"/>
        <w:rPr>
          <w:rFonts w:ascii="Times New Roman" w:eastAsia="Calibri" w:hAnsi="Times New Roman" w:cs="Times New Roman"/>
          <w:b/>
          <w:sz w:val="24"/>
        </w:rPr>
      </w:pPr>
    </w:p>
    <w:p w:rsidR="00495D1E" w:rsidRDefault="00495D1E" w:rsidP="00B337F0">
      <w:pPr>
        <w:spacing w:before="0"/>
        <w:jc w:val="center"/>
        <w:rPr>
          <w:rFonts w:ascii="Times New Roman" w:eastAsia="Calibri" w:hAnsi="Times New Roman" w:cs="Times New Roman"/>
          <w:b/>
          <w:sz w:val="24"/>
        </w:rPr>
      </w:pPr>
    </w:p>
    <w:p w:rsidR="00495D1E" w:rsidRDefault="00495D1E" w:rsidP="00B337F0">
      <w:pPr>
        <w:spacing w:before="0"/>
        <w:jc w:val="center"/>
        <w:rPr>
          <w:rFonts w:ascii="Times New Roman" w:eastAsia="Calibri" w:hAnsi="Times New Roman" w:cs="Times New Roman"/>
          <w:b/>
          <w:sz w:val="24"/>
        </w:rPr>
      </w:pPr>
    </w:p>
    <w:sectPr w:rsidR="00495D1E" w:rsidSect="00606A2C">
      <w:headerReference w:type="default" r:id="rId11"/>
      <w:pgSz w:w="11906" w:h="16838"/>
      <w:pgMar w:top="1134" w:right="567" w:bottom="1134" w:left="1701"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B05" w:rsidRDefault="00000B05" w:rsidP="00617B40">
      <w:r>
        <w:separator/>
      </w:r>
    </w:p>
  </w:endnote>
  <w:endnote w:type="continuationSeparator" w:id="0">
    <w:p w:rsidR="00000B05" w:rsidRDefault="00000B05" w:rsidP="00617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B05" w:rsidRDefault="00000B05" w:rsidP="00617B40">
      <w:r>
        <w:separator/>
      </w:r>
    </w:p>
  </w:footnote>
  <w:footnote w:type="continuationSeparator" w:id="0">
    <w:p w:rsidR="00000B05" w:rsidRDefault="00000B05" w:rsidP="00617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491864"/>
      <w:docPartObj>
        <w:docPartGallery w:val="Page Numbers (Top of Page)"/>
        <w:docPartUnique/>
      </w:docPartObj>
    </w:sdtPr>
    <w:sdtEndPr>
      <w:rPr>
        <w:rFonts w:ascii="Times New Roman" w:hAnsi="Times New Roman" w:cs="Times New Roman"/>
      </w:rPr>
    </w:sdtEndPr>
    <w:sdtContent>
      <w:p w:rsidR="00606A2C" w:rsidRPr="00C22823" w:rsidRDefault="00606A2C">
        <w:pPr>
          <w:pStyle w:val="a6"/>
          <w:jc w:val="center"/>
          <w:rPr>
            <w:rFonts w:ascii="Times New Roman" w:hAnsi="Times New Roman" w:cs="Times New Roman"/>
          </w:rPr>
        </w:pPr>
        <w:r w:rsidRPr="00C22823">
          <w:rPr>
            <w:rFonts w:ascii="Times New Roman" w:hAnsi="Times New Roman" w:cs="Times New Roman"/>
          </w:rPr>
          <w:fldChar w:fldCharType="begin"/>
        </w:r>
        <w:r w:rsidRPr="00C22823">
          <w:rPr>
            <w:rFonts w:ascii="Times New Roman" w:hAnsi="Times New Roman" w:cs="Times New Roman"/>
          </w:rPr>
          <w:instrText>PAGE   \* MERGEFORMAT</w:instrText>
        </w:r>
        <w:r w:rsidRPr="00C22823">
          <w:rPr>
            <w:rFonts w:ascii="Times New Roman" w:hAnsi="Times New Roman" w:cs="Times New Roman"/>
          </w:rPr>
          <w:fldChar w:fldCharType="separate"/>
        </w:r>
        <w:r w:rsidR="004775C0">
          <w:rPr>
            <w:rFonts w:ascii="Times New Roman" w:hAnsi="Times New Roman" w:cs="Times New Roman"/>
            <w:noProof/>
          </w:rPr>
          <w:t>22</w:t>
        </w:r>
        <w:r w:rsidRPr="00C22823">
          <w:rPr>
            <w:rFonts w:ascii="Times New Roman" w:hAnsi="Times New Roman" w:cs="Times New Roman"/>
          </w:rPr>
          <w:fldChar w:fldCharType="end"/>
        </w:r>
      </w:p>
    </w:sdtContent>
  </w:sdt>
  <w:p w:rsidR="00606A2C" w:rsidRDefault="00606A2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C54B4"/>
    <w:multiLevelType w:val="hybridMultilevel"/>
    <w:tmpl w:val="8FAE7A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FD258C6"/>
    <w:multiLevelType w:val="hybridMultilevel"/>
    <w:tmpl w:val="CD526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A76356"/>
    <w:multiLevelType w:val="hybridMultilevel"/>
    <w:tmpl w:val="FE40950C"/>
    <w:lvl w:ilvl="0" w:tplc="EC46D96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28"/>
    <w:rsid w:val="00000B05"/>
    <w:rsid w:val="00006F01"/>
    <w:rsid w:val="00011409"/>
    <w:rsid w:val="00012153"/>
    <w:rsid w:val="000146E4"/>
    <w:rsid w:val="00017BE5"/>
    <w:rsid w:val="00023E8D"/>
    <w:rsid w:val="00040F3E"/>
    <w:rsid w:val="0004247E"/>
    <w:rsid w:val="00042B7C"/>
    <w:rsid w:val="00044892"/>
    <w:rsid w:val="00046F97"/>
    <w:rsid w:val="00053111"/>
    <w:rsid w:val="000553F6"/>
    <w:rsid w:val="000563F5"/>
    <w:rsid w:val="000568A1"/>
    <w:rsid w:val="000625CB"/>
    <w:rsid w:val="00084E9A"/>
    <w:rsid w:val="00091C52"/>
    <w:rsid w:val="00094C89"/>
    <w:rsid w:val="00095BD9"/>
    <w:rsid w:val="00095F6B"/>
    <w:rsid w:val="000A20DE"/>
    <w:rsid w:val="000A79E9"/>
    <w:rsid w:val="000B30E4"/>
    <w:rsid w:val="000B3908"/>
    <w:rsid w:val="000B4C48"/>
    <w:rsid w:val="000B50A2"/>
    <w:rsid w:val="000B6BD3"/>
    <w:rsid w:val="000C1638"/>
    <w:rsid w:val="000C49CB"/>
    <w:rsid w:val="000C4B03"/>
    <w:rsid w:val="000C57EA"/>
    <w:rsid w:val="000D13D9"/>
    <w:rsid w:val="000D3D8B"/>
    <w:rsid w:val="000D5AEE"/>
    <w:rsid w:val="000D7752"/>
    <w:rsid w:val="000E2AD9"/>
    <w:rsid w:val="000E6723"/>
    <w:rsid w:val="000F242D"/>
    <w:rsid w:val="000F6BD8"/>
    <w:rsid w:val="00107086"/>
    <w:rsid w:val="00124C3E"/>
    <w:rsid w:val="00132A0F"/>
    <w:rsid w:val="00136943"/>
    <w:rsid w:val="0014530A"/>
    <w:rsid w:val="00150455"/>
    <w:rsid w:val="00150967"/>
    <w:rsid w:val="00167936"/>
    <w:rsid w:val="00167EB9"/>
    <w:rsid w:val="00172577"/>
    <w:rsid w:val="00180B0B"/>
    <w:rsid w:val="00182B80"/>
    <w:rsid w:val="001847D2"/>
    <w:rsid w:val="0018600B"/>
    <w:rsid w:val="00186A59"/>
    <w:rsid w:val="00190251"/>
    <w:rsid w:val="00192667"/>
    <w:rsid w:val="001949C9"/>
    <w:rsid w:val="001A27C7"/>
    <w:rsid w:val="001A745D"/>
    <w:rsid w:val="001C01E1"/>
    <w:rsid w:val="001C5C3F"/>
    <w:rsid w:val="001F3F51"/>
    <w:rsid w:val="001F4BB2"/>
    <w:rsid w:val="001F6E6B"/>
    <w:rsid w:val="00201AF2"/>
    <w:rsid w:val="002053CB"/>
    <w:rsid w:val="00212D0F"/>
    <w:rsid w:val="00216F91"/>
    <w:rsid w:val="00225C7D"/>
    <w:rsid w:val="002300FD"/>
    <w:rsid w:val="00233995"/>
    <w:rsid w:val="00234040"/>
    <w:rsid w:val="0024078A"/>
    <w:rsid w:val="002465C8"/>
    <w:rsid w:val="002529F0"/>
    <w:rsid w:val="00256BEE"/>
    <w:rsid w:val="002815F4"/>
    <w:rsid w:val="00296ADA"/>
    <w:rsid w:val="002979F5"/>
    <w:rsid w:val="002A40BB"/>
    <w:rsid w:val="002A75A0"/>
    <w:rsid w:val="002B199F"/>
    <w:rsid w:val="002D0994"/>
    <w:rsid w:val="002E2471"/>
    <w:rsid w:val="002E34EC"/>
    <w:rsid w:val="002E3C1B"/>
    <w:rsid w:val="002E481E"/>
    <w:rsid w:val="002F7DC8"/>
    <w:rsid w:val="00301112"/>
    <w:rsid w:val="00301280"/>
    <w:rsid w:val="00343BF0"/>
    <w:rsid w:val="0034684F"/>
    <w:rsid w:val="00351A7F"/>
    <w:rsid w:val="00354C12"/>
    <w:rsid w:val="00354C67"/>
    <w:rsid w:val="0035562A"/>
    <w:rsid w:val="00356993"/>
    <w:rsid w:val="003624D8"/>
    <w:rsid w:val="00364205"/>
    <w:rsid w:val="00377B73"/>
    <w:rsid w:val="003822A3"/>
    <w:rsid w:val="003925DA"/>
    <w:rsid w:val="00394BBC"/>
    <w:rsid w:val="00397EFC"/>
    <w:rsid w:val="003A0547"/>
    <w:rsid w:val="003A0F73"/>
    <w:rsid w:val="003A68D2"/>
    <w:rsid w:val="003B6F5A"/>
    <w:rsid w:val="003C0B7F"/>
    <w:rsid w:val="003D52B2"/>
    <w:rsid w:val="003D7414"/>
    <w:rsid w:val="003E305C"/>
    <w:rsid w:val="003E53DC"/>
    <w:rsid w:val="003F2416"/>
    <w:rsid w:val="003F3603"/>
    <w:rsid w:val="003F77E6"/>
    <w:rsid w:val="00404AA1"/>
    <w:rsid w:val="00404BE7"/>
    <w:rsid w:val="0041187A"/>
    <w:rsid w:val="00414D4E"/>
    <w:rsid w:val="00417101"/>
    <w:rsid w:val="00422070"/>
    <w:rsid w:val="00423ED1"/>
    <w:rsid w:val="00431272"/>
    <w:rsid w:val="004333EE"/>
    <w:rsid w:val="0043587C"/>
    <w:rsid w:val="004427FD"/>
    <w:rsid w:val="0044500A"/>
    <w:rsid w:val="00445C04"/>
    <w:rsid w:val="00454A86"/>
    <w:rsid w:val="00465FC6"/>
    <w:rsid w:val="004709B1"/>
    <w:rsid w:val="004775C0"/>
    <w:rsid w:val="004834F4"/>
    <w:rsid w:val="00493A53"/>
    <w:rsid w:val="00495D1E"/>
    <w:rsid w:val="004A1660"/>
    <w:rsid w:val="004A297A"/>
    <w:rsid w:val="004B018C"/>
    <w:rsid w:val="004B28BF"/>
    <w:rsid w:val="004B6C99"/>
    <w:rsid w:val="004C069C"/>
    <w:rsid w:val="004C230D"/>
    <w:rsid w:val="004C694F"/>
    <w:rsid w:val="004C7125"/>
    <w:rsid w:val="004C72CA"/>
    <w:rsid w:val="004E3553"/>
    <w:rsid w:val="004F3F59"/>
    <w:rsid w:val="004F72DA"/>
    <w:rsid w:val="004F7CDE"/>
    <w:rsid w:val="00501712"/>
    <w:rsid w:val="00523BF7"/>
    <w:rsid w:val="00530836"/>
    <w:rsid w:val="00531410"/>
    <w:rsid w:val="00532CA8"/>
    <w:rsid w:val="005439BD"/>
    <w:rsid w:val="00544A2B"/>
    <w:rsid w:val="00553CD7"/>
    <w:rsid w:val="00562EDC"/>
    <w:rsid w:val="00565FD5"/>
    <w:rsid w:val="005855E4"/>
    <w:rsid w:val="005940C1"/>
    <w:rsid w:val="005A3CB4"/>
    <w:rsid w:val="005A66B0"/>
    <w:rsid w:val="005B020F"/>
    <w:rsid w:val="005B2935"/>
    <w:rsid w:val="005B7083"/>
    <w:rsid w:val="005C121D"/>
    <w:rsid w:val="005C5505"/>
    <w:rsid w:val="005C651C"/>
    <w:rsid w:val="005D253F"/>
    <w:rsid w:val="005D5768"/>
    <w:rsid w:val="005F0864"/>
    <w:rsid w:val="0060163C"/>
    <w:rsid w:val="0060219A"/>
    <w:rsid w:val="00606A2C"/>
    <w:rsid w:val="00616F1F"/>
    <w:rsid w:val="00617B40"/>
    <w:rsid w:val="00623B25"/>
    <w:rsid w:val="00623C81"/>
    <w:rsid w:val="00624276"/>
    <w:rsid w:val="00626321"/>
    <w:rsid w:val="00627D31"/>
    <w:rsid w:val="00632F22"/>
    <w:rsid w:val="00634125"/>
    <w:rsid w:val="00636F28"/>
    <w:rsid w:val="006370C3"/>
    <w:rsid w:val="00655734"/>
    <w:rsid w:val="006568CC"/>
    <w:rsid w:val="006615CF"/>
    <w:rsid w:val="006679CC"/>
    <w:rsid w:val="006722F9"/>
    <w:rsid w:val="006745A6"/>
    <w:rsid w:val="006749CD"/>
    <w:rsid w:val="006A2665"/>
    <w:rsid w:val="006A3287"/>
    <w:rsid w:val="006A5B30"/>
    <w:rsid w:val="006A6226"/>
    <w:rsid w:val="006B1282"/>
    <w:rsid w:val="006B4D97"/>
    <w:rsid w:val="006B5906"/>
    <w:rsid w:val="006C0A32"/>
    <w:rsid w:val="006C37AF"/>
    <w:rsid w:val="006C6382"/>
    <w:rsid w:val="006C77B8"/>
    <w:rsid w:val="006D18AE"/>
    <w:rsid w:val="006D495B"/>
    <w:rsid w:val="006D4FEF"/>
    <w:rsid w:val="006E3575"/>
    <w:rsid w:val="006E3F25"/>
    <w:rsid w:val="006E454B"/>
    <w:rsid w:val="006F00D8"/>
    <w:rsid w:val="00712FF5"/>
    <w:rsid w:val="007155FF"/>
    <w:rsid w:val="007343BF"/>
    <w:rsid w:val="00745CC8"/>
    <w:rsid w:val="00751459"/>
    <w:rsid w:val="00770E2D"/>
    <w:rsid w:val="0077481C"/>
    <w:rsid w:val="007777D9"/>
    <w:rsid w:val="00786BCA"/>
    <w:rsid w:val="0079011B"/>
    <w:rsid w:val="007A0722"/>
    <w:rsid w:val="007B5920"/>
    <w:rsid w:val="007C5828"/>
    <w:rsid w:val="007C5D2C"/>
    <w:rsid w:val="007C6491"/>
    <w:rsid w:val="007E44D0"/>
    <w:rsid w:val="007E733F"/>
    <w:rsid w:val="007F6D8D"/>
    <w:rsid w:val="00804BEB"/>
    <w:rsid w:val="00805A4C"/>
    <w:rsid w:val="00817A29"/>
    <w:rsid w:val="00820DB6"/>
    <w:rsid w:val="008223F5"/>
    <w:rsid w:val="00822F9D"/>
    <w:rsid w:val="00823474"/>
    <w:rsid w:val="00826040"/>
    <w:rsid w:val="00835A15"/>
    <w:rsid w:val="008439E3"/>
    <w:rsid w:val="008459BB"/>
    <w:rsid w:val="008478FD"/>
    <w:rsid w:val="00847EBD"/>
    <w:rsid w:val="008740CF"/>
    <w:rsid w:val="00886731"/>
    <w:rsid w:val="00886B18"/>
    <w:rsid w:val="00887852"/>
    <w:rsid w:val="008C2133"/>
    <w:rsid w:val="008C2986"/>
    <w:rsid w:val="008C2ACB"/>
    <w:rsid w:val="008C548B"/>
    <w:rsid w:val="008C706D"/>
    <w:rsid w:val="008D4A8A"/>
    <w:rsid w:val="008D6252"/>
    <w:rsid w:val="008E2075"/>
    <w:rsid w:val="008E4601"/>
    <w:rsid w:val="008E51E7"/>
    <w:rsid w:val="008E7B5E"/>
    <w:rsid w:val="0090355D"/>
    <w:rsid w:val="00911FB6"/>
    <w:rsid w:val="00915CBB"/>
    <w:rsid w:val="00927695"/>
    <w:rsid w:val="00930D48"/>
    <w:rsid w:val="00933810"/>
    <w:rsid w:val="00934D6B"/>
    <w:rsid w:val="00943FBC"/>
    <w:rsid w:val="00955679"/>
    <w:rsid w:val="009608FC"/>
    <w:rsid w:val="0096248E"/>
    <w:rsid w:val="0096338B"/>
    <w:rsid w:val="00964CB9"/>
    <w:rsid w:val="00984F96"/>
    <w:rsid w:val="009917B5"/>
    <w:rsid w:val="009A03BF"/>
    <w:rsid w:val="009A231B"/>
    <w:rsid w:val="009A3B13"/>
    <w:rsid w:val="009C0855"/>
    <w:rsid w:val="009C1751"/>
    <w:rsid w:val="009C28CB"/>
    <w:rsid w:val="009C5CD5"/>
    <w:rsid w:val="009C777B"/>
    <w:rsid w:val="009E10FB"/>
    <w:rsid w:val="009E400A"/>
    <w:rsid w:val="009E4F84"/>
    <w:rsid w:val="009F22B5"/>
    <w:rsid w:val="009F60E5"/>
    <w:rsid w:val="009F6EC2"/>
    <w:rsid w:val="00A018A7"/>
    <w:rsid w:val="00A14960"/>
    <w:rsid w:val="00A300BB"/>
    <w:rsid w:val="00A33D50"/>
    <w:rsid w:val="00A565CB"/>
    <w:rsid w:val="00A6298B"/>
    <w:rsid w:val="00A67FA3"/>
    <w:rsid w:val="00A8669B"/>
    <w:rsid w:val="00A95315"/>
    <w:rsid w:val="00AA2936"/>
    <w:rsid w:val="00AB3180"/>
    <w:rsid w:val="00AB6B3F"/>
    <w:rsid w:val="00AC129D"/>
    <w:rsid w:val="00AC16A7"/>
    <w:rsid w:val="00AC194A"/>
    <w:rsid w:val="00AC7B2B"/>
    <w:rsid w:val="00AD6570"/>
    <w:rsid w:val="00AD697A"/>
    <w:rsid w:val="00AE2C14"/>
    <w:rsid w:val="00AF7A03"/>
    <w:rsid w:val="00B17E67"/>
    <w:rsid w:val="00B2079F"/>
    <w:rsid w:val="00B2259C"/>
    <w:rsid w:val="00B337F0"/>
    <w:rsid w:val="00B43848"/>
    <w:rsid w:val="00B45F61"/>
    <w:rsid w:val="00B523C7"/>
    <w:rsid w:val="00B53A62"/>
    <w:rsid w:val="00B53C56"/>
    <w:rsid w:val="00B5470B"/>
    <w:rsid w:val="00B626AF"/>
    <w:rsid w:val="00B6536F"/>
    <w:rsid w:val="00B76CD1"/>
    <w:rsid w:val="00B81A2D"/>
    <w:rsid w:val="00B82D31"/>
    <w:rsid w:val="00B82F4A"/>
    <w:rsid w:val="00B843A4"/>
    <w:rsid w:val="00B925EB"/>
    <w:rsid w:val="00BA5F76"/>
    <w:rsid w:val="00BB318D"/>
    <w:rsid w:val="00BB53E5"/>
    <w:rsid w:val="00BB6639"/>
    <w:rsid w:val="00BB7910"/>
    <w:rsid w:val="00BC6DBE"/>
    <w:rsid w:val="00BD4D49"/>
    <w:rsid w:val="00BD766D"/>
    <w:rsid w:val="00BE0691"/>
    <w:rsid w:val="00BE203E"/>
    <w:rsid w:val="00BE2AF4"/>
    <w:rsid w:val="00BE7307"/>
    <w:rsid w:val="00BF262A"/>
    <w:rsid w:val="00BF6444"/>
    <w:rsid w:val="00C002B4"/>
    <w:rsid w:val="00C048DE"/>
    <w:rsid w:val="00C06477"/>
    <w:rsid w:val="00C121E1"/>
    <w:rsid w:val="00C16253"/>
    <w:rsid w:val="00C21812"/>
    <w:rsid w:val="00C21D1F"/>
    <w:rsid w:val="00C22823"/>
    <w:rsid w:val="00C239F1"/>
    <w:rsid w:val="00C2589F"/>
    <w:rsid w:val="00C27B41"/>
    <w:rsid w:val="00C31FC3"/>
    <w:rsid w:val="00C36F0C"/>
    <w:rsid w:val="00C36F5A"/>
    <w:rsid w:val="00C442A9"/>
    <w:rsid w:val="00C474B4"/>
    <w:rsid w:val="00C51F70"/>
    <w:rsid w:val="00C53EBE"/>
    <w:rsid w:val="00C57EFE"/>
    <w:rsid w:val="00C7412C"/>
    <w:rsid w:val="00C74826"/>
    <w:rsid w:val="00C84788"/>
    <w:rsid w:val="00CA7141"/>
    <w:rsid w:val="00CB2F52"/>
    <w:rsid w:val="00CC7669"/>
    <w:rsid w:val="00CC7C2A"/>
    <w:rsid w:val="00CE0437"/>
    <w:rsid w:val="00CF3794"/>
    <w:rsid w:val="00CF44D0"/>
    <w:rsid w:val="00CF744D"/>
    <w:rsid w:val="00CF7BF8"/>
    <w:rsid w:val="00D007DF"/>
    <w:rsid w:val="00D06DD4"/>
    <w:rsid w:val="00D12041"/>
    <w:rsid w:val="00D155CC"/>
    <w:rsid w:val="00D15BDF"/>
    <w:rsid w:val="00D16EB3"/>
    <w:rsid w:val="00D22F4B"/>
    <w:rsid w:val="00D24668"/>
    <w:rsid w:val="00D26095"/>
    <w:rsid w:val="00D33A92"/>
    <w:rsid w:val="00D36FCE"/>
    <w:rsid w:val="00D4701F"/>
    <w:rsid w:val="00D51C2B"/>
    <w:rsid w:val="00D53054"/>
    <w:rsid w:val="00D54935"/>
    <w:rsid w:val="00D61494"/>
    <w:rsid w:val="00D64FB3"/>
    <w:rsid w:val="00D65C36"/>
    <w:rsid w:val="00D71080"/>
    <w:rsid w:val="00D71A87"/>
    <w:rsid w:val="00D8061E"/>
    <w:rsid w:val="00D80D53"/>
    <w:rsid w:val="00D81ACD"/>
    <w:rsid w:val="00D842D2"/>
    <w:rsid w:val="00D87235"/>
    <w:rsid w:val="00DB032D"/>
    <w:rsid w:val="00DC0A13"/>
    <w:rsid w:val="00DE12FA"/>
    <w:rsid w:val="00DF0AFB"/>
    <w:rsid w:val="00E024DC"/>
    <w:rsid w:val="00E05238"/>
    <w:rsid w:val="00E05262"/>
    <w:rsid w:val="00E26486"/>
    <w:rsid w:val="00E31192"/>
    <w:rsid w:val="00E42C07"/>
    <w:rsid w:val="00E443D8"/>
    <w:rsid w:val="00E516F7"/>
    <w:rsid w:val="00E51AD5"/>
    <w:rsid w:val="00E624C3"/>
    <w:rsid w:val="00E63A8F"/>
    <w:rsid w:val="00E63F30"/>
    <w:rsid w:val="00E66ECF"/>
    <w:rsid w:val="00E76339"/>
    <w:rsid w:val="00E77326"/>
    <w:rsid w:val="00E77DC7"/>
    <w:rsid w:val="00E81431"/>
    <w:rsid w:val="00E84488"/>
    <w:rsid w:val="00E94451"/>
    <w:rsid w:val="00E94835"/>
    <w:rsid w:val="00E96A73"/>
    <w:rsid w:val="00EA23B3"/>
    <w:rsid w:val="00EA2F01"/>
    <w:rsid w:val="00EB09B1"/>
    <w:rsid w:val="00EB316B"/>
    <w:rsid w:val="00EC421C"/>
    <w:rsid w:val="00ED01A2"/>
    <w:rsid w:val="00EE5D4D"/>
    <w:rsid w:val="00EF214F"/>
    <w:rsid w:val="00F04816"/>
    <w:rsid w:val="00F1033D"/>
    <w:rsid w:val="00F114E8"/>
    <w:rsid w:val="00F11D97"/>
    <w:rsid w:val="00F155DA"/>
    <w:rsid w:val="00F157DC"/>
    <w:rsid w:val="00F16EA3"/>
    <w:rsid w:val="00F20041"/>
    <w:rsid w:val="00F20370"/>
    <w:rsid w:val="00F262C9"/>
    <w:rsid w:val="00F35A95"/>
    <w:rsid w:val="00F449DF"/>
    <w:rsid w:val="00F5287C"/>
    <w:rsid w:val="00F53D7D"/>
    <w:rsid w:val="00F55E37"/>
    <w:rsid w:val="00F70D53"/>
    <w:rsid w:val="00F765C7"/>
    <w:rsid w:val="00F84387"/>
    <w:rsid w:val="00F8528C"/>
    <w:rsid w:val="00F918DE"/>
    <w:rsid w:val="00FA4CF5"/>
    <w:rsid w:val="00FA7F2F"/>
    <w:rsid w:val="00FB121D"/>
    <w:rsid w:val="00FB3FF0"/>
    <w:rsid w:val="00FB4640"/>
    <w:rsid w:val="00FC213B"/>
    <w:rsid w:val="00FC3FBE"/>
    <w:rsid w:val="00FE367D"/>
    <w:rsid w:val="00FE71F9"/>
    <w:rsid w:val="00FE7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0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B40"/>
    <w:pPr>
      <w:tabs>
        <w:tab w:val="center" w:pos="4677"/>
        <w:tab w:val="right" w:pos="9355"/>
      </w:tabs>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link w:val="ad"/>
    <w:uiPriority w:val="1"/>
    <w:qFormat/>
    <w:rsid w:val="003F2416"/>
  </w:style>
  <w:style w:type="paragraph" w:customStyle="1" w:styleId="Default">
    <w:name w:val="Default"/>
    <w:rsid w:val="00BB318D"/>
    <w:pPr>
      <w:autoSpaceDE w:val="0"/>
      <w:autoSpaceDN w:val="0"/>
      <w:adjustRightInd w:val="0"/>
      <w:spacing w:before="0"/>
    </w:pPr>
    <w:rPr>
      <w:rFonts w:ascii="Times New Roman" w:hAnsi="Times New Roman" w:cs="Times New Roman"/>
      <w:color w:val="000000"/>
      <w:sz w:val="24"/>
      <w:szCs w:val="24"/>
    </w:rPr>
  </w:style>
  <w:style w:type="character" w:styleId="ae">
    <w:name w:val="Emphasis"/>
    <w:basedOn w:val="a0"/>
    <w:uiPriority w:val="20"/>
    <w:qFormat/>
    <w:rsid w:val="0014530A"/>
    <w:rPr>
      <w:i/>
      <w:iCs/>
    </w:rPr>
  </w:style>
  <w:style w:type="character" w:customStyle="1" w:styleId="ad">
    <w:name w:val="Без интервала Знак"/>
    <w:link w:val="ac"/>
    <w:uiPriority w:val="1"/>
    <w:locked/>
    <w:rsid w:val="0041187A"/>
  </w:style>
  <w:style w:type="paragraph" w:customStyle="1" w:styleId="ConsPlusNormal">
    <w:name w:val="ConsPlusNormal"/>
    <w:rsid w:val="000D7752"/>
    <w:pPr>
      <w:widowControl w:val="0"/>
      <w:autoSpaceDE w:val="0"/>
      <w:autoSpaceDN w:val="0"/>
      <w:spacing w:before="0"/>
    </w:pPr>
    <w:rPr>
      <w:rFonts w:ascii="Calibri" w:eastAsia="Times New Roman" w:hAnsi="Calibri" w:cs="Calibri"/>
      <w:szCs w:val="20"/>
      <w:lang w:eastAsia="ru-RU"/>
    </w:rPr>
  </w:style>
  <w:style w:type="character" w:styleId="af">
    <w:name w:val="Hyperlink"/>
    <w:basedOn w:val="a0"/>
    <w:uiPriority w:val="99"/>
    <w:unhideWhenUsed/>
    <w:rsid w:val="00423E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171334041">
      <w:bodyDiv w:val="1"/>
      <w:marLeft w:val="0"/>
      <w:marRight w:val="0"/>
      <w:marTop w:val="0"/>
      <w:marBottom w:val="0"/>
      <w:divBdr>
        <w:top w:val="none" w:sz="0" w:space="0" w:color="auto"/>
        <w:left w:val="none" w:sz="0" w:space="0" w:color="auto"/>
        <w:bottom w:val="none" w:sz="0" w:space="0" w:color="auto"/>
        <w:right w:val="none" w:sz="0" w:space="0" w:color="auto"/>
      </w:divBdr>
    </w:div>
    <w:div w:id="236018003">
      <w:bodyDiv w:val="1"/>
      <w:marLeft w:val="0"/>
      <w:marRight w:val="0"/>
      <w:marTop w:val="0"/>
      <w:marBottom w:val="0"/>
      <w:divBdr>
        <w:top w:val="none" w:sz="0" w:space="0" w:color="auto"/>
        <w:left w:val="none" w:sz="0" w:space="0" w:color="auto"/>
        <w:bottom w:val="none" w:sz="0" w:space="0" w:color="auto"/>
        <w:right w:val="none" w:sz="0" w:space="0" w:color="auto"/>
      </w:divBdr>
    </w:div>
    <w:div w:id="295718725">
      <w:bodyDiv w:val="1"/>
      <w:marLeft w:val="0"/>
      <w:marRight w:val="0"/>
      <w:marTop w:val="0"/>
      <w:marBottom w:val="0"/>
      <w:divBdr>
        <w:top w:val="none" w:sz="0" w:space="0" w:color="auto"/>
        <w:left w:val="none" w:sz="0" w:space="0" w:color="auto"/>
        <w:bottom w:val="none" w:sz="0" w:space="0" w:color="auto"/>
        <w:right w:val="none" w:sz="0" w:space="0" w:color="auto"/>
      </w:divBdr>
    </w:div>
    <w:div w:id="299961336">
      <w:bodyDiv w:val="1"/>
      <w:marLeft w:val="0"/>
      <w:marRight w:val="0"/>
      <w:marTop w:val="0"/>
      <w:marBottom w:val="0"/>
      <w:divBdr>
        <w:top w:val="none" w:sz="0" w:space="0" w:color="auto"/>
        <w:left w:val="none" w:sz="0" w:space="0" w:color="auto"/>
        <w:bottom w:val="none" w:sz="0" w:space="0" w:color="auto"/>
        <w:right w:val="none" w:sz="0" w:space="0" w:color="auto"/>
      </w:divBdr>
    </w:div>
    <w:div w:id="300499093">
      <w:bodyDiv w:val="1"/>
      <w:marLeft w:val="0"/>
      <w:marRight w:val="0"/>
      <w:marTop w:val="0"/>
      <w:marBottom w:val="0"/>
      <w:divBdr>
        <w:top w:val="none" w:sz="0" w:space="0" w:color="auto"/>
        <w:left w:val="none" w:sz="0" w:space="0" w:color="auto"/>
        <w:bottom w:val="none" w:sz="0" w:space="0" w:color="auto"/>
        <w:right w:val="none" w:sz="0" w:space="0" w:color="auto"/>
      </w:divBdr>
    </w:div>
    <w:div w:id="480002841">
      <w:bodyDiv w:val="1"/>
      <w:marLeft w:val="0"/>
      <w:marRight w:val="0"/>
      <w:marTop w:val="0"/>
      <w:marBottom w:val="0"/>
      <w:divBdr>
        <w:top w:val="none" w:sz="0" w:space="0" w:color="auto"/>
        <w:left w:val="none" w:sz="0" w:space="0" w:color="auto"/>
        <w:bottom w:val="none" w:sz="0" w:space="0" w:color="auto"/>
        <w:right w:val="none" w:sz="0" w:space="0" w:color="auto"/>
      </w:divBdr>
    </w:div>
    <w:div w:id="834878415">
      <w:bodyDiv w:val="1"/>
      <w:marLeft w:val="0"/>
      <w:marRight w:val="0"/>
      <w:marTop w:val="0"/>
      <w:marBottom w:val="0"/>
      <w:divBdr>
        <w:top w:val="none" w:sz="0" w:space="0" w:color="auto"/>
        <w:left w:val="none" w:sz="0" w:space="0" w:color="auto"/>
        <w:bottom w:val="none" w:sz="0" w:space="0" w:color="auto"/>
        <w:right w:val="none" w:sz="0" w:space="0" w:color="auto"/>
      </w:divBdr>
    </w:div>
    <w:div w:id="867573217">
      <w:bodyDiv w:val="1"/>
      <w:marLeft w:val="0"/>
      <w:marRight w:val="0"/>
      <w:marTop w:val="0"/>
      <w:marBottom w:val="0"/>
      <w:divBdr>
        <w:top w:val="none" w:sz="0" w:space="0" w:color="auto"/>
        <w:left w:val="none" w:sz="0" w:space="0" w:color="auto"/>
        <w:bottom w:val="none" w:sz="0" w:space="0" w:color="auto"/>
        <w:right w:val="none" w:sz="0" w:space="0" w:color="auto"/>
      </w:divBdr>
    </w:div>
    <w:div w:id="876237343">
      <w:bodyDiv w:val="1"/>
      <w:marLeft w:val="0"/>
      <w:marRight w:val="0"/>
      <w:marTop w:val="0"/>
      <w:marBottom w:val="0"/>
      <w:divBdr>
        <w:top w:val="none" w:sz="0" w:space="0" w:color="auto"/>
        <w:left w:val="none" w:sz="0" w:space="0" w:color="auto"/>
        <w:bottom w:val="none" w:sz="0" w:space="0" w:color="auto"/>
        <w:right w:val="none" w:sz="0" w:space="0" w:color="auto"/>
      </w:divBdr>
    </w:div>
    <w:div w:id="962034630">
      <w:bodyDiv w:val="1"/>
      <w:marLeft w:val="0"/>
      <w:marRight w:val="0"/>
      <w:marTop w:val="0"/>
      <w:marBottom w:val="0"/>
      <w:divBdr>
        <w:top w:val="none" w:sz="0" w:space="0" w:color="auto"/>
        <w:left w:val="none" w:sz="0" w:space="0" w:color="auto"/>
        <w:bottom w:val="none" w:sz="0" w:space="0" w:color="auto"/>
        <w:right w:val="none" w:sz="0" w:space="0" w:color="auto"/>
      </w:divBdr>
    </w:div>
    <w:div w:id="1160467055">
      <w:bodyDiv w:val="1"/>
      <w:marLeft w:val="0"/>
      <w:marRight w:val="0"/>
      <w:marTop w:val="0"/>
      <w:marBottom w:val="0"/>
      <w:divBdr>
        <w:top w:val="none" w:sz="0" w:space="0" w:color="auto"/>
        <w:left w:val="none" w:sz="0" w:space="0" w:color="auto"/>
        <w:bottom w:val="none" w:sz="0" w:space="0" w:color="auto"/>
        <w:right w:val="none" w:sz="0" w:space="0" w:color="auto"/>
      </w:divBdr>
    </w:div>
    <w:div w:id="1206261228">
      <w:bodyDiv w:val="1"/>
      <w:marLeft w:val="0"/>
      <w:marRight w:val="0"/>
      <w:marTop w:val="0"/>
      <w:marBottom w:val="0"/>
      <w:divBdr>
        <w:top w:val="none" w:sz="0" w:space="0" w:color="auto"/>
        <w:left w:val="none" w:sz="0" w:space="0" w:color="auto"/>
        <w:bottom w:val="none" w:sz="0" w:space="0" w:color="auto"/>
        <w:right w:val="none" w:sz="0" w:space="0" w:color="auto"/>
      </w:divBdr>
    </w:div>
    <w:div w:id="1397780258">
      <w:bodyDiv w:val="1"/>
      <w:marLeft w:val="0"/>
      <w:marRight w:val="0"/>
      <w:marTop w:val="0"/>
      <w:marBottom w:val="0"/>
      <w:divBdr>
        <w:top w:val="none" w:sz="0" w:space="0" w:color="auto"/>
        <w:left w:val="none" w:sz="0" w:space="0" w:color="auto"/>
        <w:bottom w:val="none" w:sz="0" w:space="0" w:color="auto"/>
        <w:right w:val="none" w:sz="0" w:space="0" w:color="auto"/>
      </w:divBdr>
    </w:div>
    <w:div w:id="1504128523">
      <w:bodyDiv w:val="1"/>
      <w:marLeft w:val="0"/>
      <w:marRight w:val="0"/>
      <w:marTop w:val="0"/>
      <w:marBottom w:val="0"/>
      <w:divBdr>
        <w:top w:val="none" w:sz="0" w:space="0" w:color="auto"/>
        <w:left w:val="none" w:sz="0" w:space="0" w:color="auto"/>
        <w:bottom w:val="none" w:sz="0" w:space="0" w:color="auto"/>
        <w:right w:val="none" w:sz="0" w:space="0" w:color="auto"/>
      </w:divBdr>
    </w:div>
    <w:div w:id="1587153663">
      <w:bodyDiv w:val="1"/>
      <w:marLeft w:val="0"/>
      <w:marRight w:val="0"/>
      <w:marTop w:val="0"/>
      <w:marBottom w:val="0"/>
      <w:divBdr>
        <w:top w:val="none" w:sz="0" w:space="0" w:color="auto"/>
        <w:left w:val="none" w:sz="0" w:space="0" w:color="auto"/>
        <w:bottom w:val="none" w:sz="0" w:space="0" w:color="auto"/>
        <w:right w:val="none" w:sz="0" w:space="0" w:color="auto"/>
      </w:divBdr>
    </w:div>
    <w:div w:id="1646857213">
      <w:bodyDiv w:val="1"/>
      <w:marLeft w:val="0"/>
      <w:marRight w:val="0"/>
      <w:marTop w:val="0"/>
      <w:marBottom w:val="0"/>
      <w:divBdr>
        <w:top w:val="none" w:sz="0" w:space="0" w:color="auto"/>
        <w:left w:val="none" w:sz="0" w:space="0" w:color="auto"/>
        <w:bottom w:val="none" w:sz="0" w:space="0" w:color="auto"/>
        <w:right w:val="none" w:sz="0" w:space="0" w:color="auto"/>
      </w:divBdr>
    </w:div>
    <w:div w:id="1768382432">
      <w:bodyDiv w:val="1"/>
      <w:marLeft w:val="0"/>
      <w:marRight w:val="0"/>
      <w:marTop w:val="0"/>
      <w:marBottom w:val="0"/>
      <w:divBdr>
        <w:top w:val="none" w:sz="0" w:space="0" w:color="auto"/>
        <w:left w:val="none" w:sz="0" w:space="0" w:color="auto"/>
        <w:bottom w:val="none" w:sz="0" w:space="0" w:color="auto"/>
        <w:right w:val="none" w:sz="0" w:space="0" w:color="auto"/>
      </w:divBdr>
    </w:div>
    <w:div w:id="1862862022">
      <w:bodyDiv w:val="1"/>
      <w:marLeft w:val="0"/>
      <w:marRight w:val="0"/>
      <w:marTop w:val="0"/>
      <w:marBottom w:val="0"/>
      <w:divBdr>
        <w:top w:val="none" w:sz="0" w:space="0" w:color="auto"/>
        <w:left w:val="none" w:sz="0" w:space="0" w:color="auto"/>
        <w:bottom w:val="none" w:sz="0" w:space="0" w:color="auto"/>
        <w:right w:val="none" w:sz="0" w:space="0" w:color="auto"/>
      </w:divBdr>
    </w:div>
    <w:div w:id="1882553123">
      <w:bodyDiv w:val="1"/>
      <w:marLeft w:val="0"/>
      <w:marRight w:val="0"/>
      <w:marTop w:val="0"/>
      <w:marBottom w:val="0"/>
      <w:divBdr>
        <w:top w:val="none" w:sz="0" w:space="0" w:color="auto"/>
        <w:left w:val="none" w:sz="0" w:space="0" w:color="auto"/>
        <w:bottom w:val="none" w:sz="0" w:space="0" w:color="auto"/>
        <w:right w:val="none" w:sz="0" w:space="0" w:color="auto"/>
      </w:divBdr>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r.ru/work/jkh/komuslugi/309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dmmegion.ru/gov/adm/struct_adm/dep-economic-invest/economy/regul-i-control-tariffs/price/oil/" TargetMode="External"/><Relationship Id="rId4" Type="http://schemas.openxmlformats.org/officeDocument/2006/relationships/settings" Target="settings.xml"/><Relationship Id="rId9" Type="http://schemas.openxmlformats.org/officeDocument/2006/relationships/hyperlink" Target="https://admmegion.ru/city/help-in-difficult-situations/funeral-serv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EE4EE-65D2-402C-A5BC-7EFA7B4B5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10500</Words>
  <Characters>59851</Characters>
  <Application>Microsoft Office Word</Application>
  <DocSecurity>4</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70211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2021-01-26T05:54:00Z</dcterms:created>
  <dcterms:modified xsi:type="dcterms:W3CDTF">2021-01-26T05:54:00Z</dcterms:modified>
</cp:coreProperties>
</file>