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D4" w:rsidRPr="00DA78BB" w:rsidRDefault="00F150E4" w:rsidP="00F150E4">
      <w:pPr>
        <w:spacing w:after="0"/>
        <w:ind w:left="6372"/>
      </w:pPr>
      <w:r>
        <w:t xml:space="preserve">  </w:t>
      </w:r>
      <w:r w:rsidR="00B633D4" w:rsidRPr="00DA78BB">
        <w:t>Приложение к постановлению</w:t>
      </w:r>
    </w:p>
    <w:p w:rsidR="00B633D4" w:rsidRPr="00DA78BB" w:rsidRDefault="00B633D4" w:rsidP="00DA78BB">
      <w:pPr>
        <w:spacing w:after="0"/>
      </w:pPr>
      <w:r w:rsidRPr="00DA78BB">
        <w:tab/>
      </w:r>
      <w:r w:rsidRPr="00DA78BB">
        <w:tab/>
      </w:r>
      <w:r w:rsidRPr="00DA78BB">
        <w:tab/>
      </w:r>
      <w:r w:rsidRPr="00DA78BB">
        <w:tab/>
      </w:r>
      <w:r w:rsidRPr="00DA78BB">
        <w:tab/>
      </w:r>
      <w:r w:rsidRPr="00DA78BB">
        <w:tab/>
        <w:t xml:space="preserve">                        </w:t>
      </w:r>
      <w:r w:rsidR="00DA78BB">
        <w:t xml:space="preserve">             </w:t>
      </w:r>
      <w:r w:rsidR="0070427A">
        <w:t xml:space="preserve"> </w:t>
      </w:r>
      <w:r w:rsidRPr="00DA78BB">
        <w:t>администрации города</w:t>
      </w:r>
    </w:p>
    <w:p w:rsidR="00B633D4" w:rsidRPr="00DA78BB" w:rsidRDefault="00B633D4" w:rsidP="00DA78BB">
      <w:r w:rsidRPr="00DA78BB">
        <w:tab/>
      </w:r>
      <w:r w:rsidRPr="00DA78BB">
        <w:tab/>
      </w:r>
      <w:r w:rsidRPr="00DA78BB">
        <w:tab/>
      </w:r>
      <w:r w:rsidRPr="00DA78BB">
        <w:tab/>
      </w:r>
      <w:r w:rsidRPr="00DA78BB">
        <w:tab/>
      </w:r>
      <w:r w:rsidRPr="00DA78BB">
        <w:tab/>
        <w:t xml:space="preserve">                       </w:t>
      </w:r>
      <w:r w:rsidR="00DA78BB">
        <w:t xml:space="preserve"> </w:t>
      </w:r>
      <w:r w:rsidRPr="00DA78BB">
        <w:t xml:space="preserve"> </w:t>
      </w:r>
      <w:r w:rsidR="00DA78BB">
        <w:t xml:space="preserve">            </w:t>
      </w:r>
      <w:r w:rsidR="0070427A">
        <w:t xml:space="preserve"> </w:t>
      </w:r>
      <w:r w:rsidRPr="00DA78BB">
        <w:t>от</w:t>
      </w:r>
      <w:r w:rsidR="00146F7C">
        <w:t>18.07.2019</w:t>
      </w:r>
      <w:r w:rsidRPr="00DA78BB">
        <w:t xml:space="preserve"> №</w:t>
      </w:r>
      <w:r w:rsidR="00146F7C">
        <w:t xml:space="preserve"> 1433</w:t>
      </w:r>
      <w:bookmarkStart w:id="0" w:name="_GoBack"/>
      <w:bookmarkEnd w:id="0"/>
    </w:p>
    <w:p w:rsidR="00B633D4" w:rsidRPr="00DA78BB" w:rsidRDefault="00DA78BB" w:rsidP="00DA78BB">
      <w:r w:rsidRPr="00DA78B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11430</wp:posOffset>
                </wp:positionV>
                <wp:extent cx="238125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28" w:rsidRPr="00DA78BB" w:rsidRDefault="00603728" w:rsidP="00DA78BB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78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«Приложение 1 к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постановлению</w:t>
                            </w:r>
                          </w:p>
                          <w:p w:rsidR="00603728" w:rsidRPr="00DA78BB" w:rsidRDefault="0070427A" w:rsidP="00DA78BB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3728" w:rsidRPr="00DA78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администрации города</w:t>
                            </w:r>
                          </w:p>
                          <w:p w:rsidR="00603728" w:rsidRPr="00DA78BB" w:rsidRDefault="0070427A" w:rsidP="00DA78BB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372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 19.10.2018 №</w:t>
                            </w:r>
                            <w:r w:rsidR="00603728" w:rsidRPr="00DA78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306.45pt;margin-top:.9pt;width:18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" stroked="f">
                <v:textbox style="mso-fit-shape-to-text:t">
                  <w:txbxContent>
                    <w:p w:rsidR="00603728" w:rsidRPr="00DA78BB" w:rsidRDefault="00603728" w:rsidP="00DA78BB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78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«Приложение 1 к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постановлению</w:t>
                      </w:r>
                    </w:p>
                    <w:p w:rsidR="00603728" w:rsidRPr="00DA78BB" w:rsidRDefault="0070427A" w:rsidP="00DA78BB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3728" w:rsidRPr="00DA78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администрации города</w:t>
                      </w:r>
                    </w:p>
                    <w:p w:rsidR="00603728" w:rsidRPr="00DA78BB" w:rsidRDefault="0070427A" w:rsidP="00DA78BB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372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 19.10.2018 №</w:t>
                      </w:r>
                      <w:r w:rsidR="00603728" w:rsidRPr="00DA78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33D4" w:rsidRPr="00DA78BB" w:rsidRDefault="00B633D4" w:rsidP="00DA78BB"/>
    <w:p w:rsidR="00B633D4" w:rsidRPr="00DA78BB" w:rsidRDefault="00B633D4" w:rsidP="00DA78BB"/>
    <w:p w:rsidR="00DA78BB" w:rsidRDefault="00DA78BB" w:rsidP="00DA78BB">
      <w:pPr>
        <w:pStyle w:val="ConsPlusTitle"/>
        <w:jc w:val="center"/>
        <w:rPr>
          <w:b w:val="0"/>
        </w:rPr>
      </w:pPr>
      <w:r>
        <w:rPr>
          <w:b w:val="0"/>
        </w:rPr>
        <w:t>МОДЕЛЬНАЯ ПРОГРАММА</w:t>
      </w:r>
    </w:p>
    <w:p w:rsidR="00DA78BB" w:rsidRDefault="00DA78BB" w:rsidP="00DA78BB">
      <w:pPr>
        <w:pStyle w:val="ConsPlusTitle"/>
        <w:jc w:val="center"/>
        <w:rPr>
          <w:b w:val="0"/>
        </w:rPr>
      </w:pPr>
      <w:r>
        <w:rPr>
          <w:b w:val="0"/>
        </w:rPr>
        <w:t>ГОРОДСКОГО ОКРУГА ГОРОД МЕГИОН</w:t>
      </w:r>
    </w:p>
    <w:p w:rsidR="00DA78BB" w:rsidRDefault="00DA78BB" w:rsidP="00DA78BB">
      <w:pPr>
        <w:spacing w:after="1"/>
      </w:pPr>
    </w:p>
    <w:p w:rsidR="00DA78BB" w:rsidRDefault="00DA78BB" w:rsidP="00DA78BB">
      <w:pPr>
        <w:pStyle w:val="ConsPlusNormal"/>
        <w:jc w:val="center"/>
      </w:pPr>
      <w:r>
        <w:t>1.ОБЩИЕ ПОЛОЖЕНИЯ</w:t>
      </w:r>
    </w:p>
    <w:p w:rsidR="00DA78BB" w:rsidRDefault="00DA78BB" w:rsidP="00DA78BB">
      <w:pPr>
        <w:pStyle w:val="ConsPlusNormal"/>
        <w:jc w:val="center"/>
      </w:pPr>
    </w:p>
    <w:p w:rsidR="00DA78BB" w:rsidRDefault="00DA78BB" w:rsidP="00DA78BB">
      <w:pPr>
        <w:pStyle w:val="ConsPlusNormal"/>
        <w:ind w:firstLine="709"/>
        <w:jc w:val="both"/>
      </w:pPr>
      <w:r>
        <w:t>1.Модельная муниципальная программа городского округа город Мегион (далее - Модельная муниципальная программа) разработана в целях реализации основных положений Указа Президента Российской Федерации от 07.05.2018 года №204  «О национальных целях и стратегических задачах развития Российской Федерации на период до 2024 года»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Стратегии  социально-экономического развития городского округа город Мегион до 2035 года, отраслевых стратегиях и других документах стратегического планирования Российской Федерации и Ханты-Мансийского автономного округа – Югры.</w:t>
      </w:r>
    </w:p>
    <w:p w:rsidR="00D955F3" w:rsidRDefault="00D955F3" w:rsidP="00D955F3">
      <w:pPr>
        <w:pStyle w:val="ConsPlusNormal"/>
        <w:ind w:firstLine="709"/>
        <w:jc w:val="both"/>
      </w:pPr>
      <w:r>
        <w:t xml:space="preserve">Модельная муниципальная программа представляет собой совокупность обязательных требований к структуре муниципальных программ, их содержанию, механизмам реализации мероприятий </w:t>
      </w:r>
      <w:r w:rsidRPr="00D955F3">
        <w:t>муниципальных программ</w:t>
      </w:r>
      <w:r>
        <w:t>.</w:t>
      </w:r>
    </w:p>
    <w:p w:rsidR="00D955F3" w:rsidRDefault="00D955F3" w:rsidP="00D955F3">
      <w:pPr>
        <w:pStyle w:val="ConsPlusNormal"/>
        <w:ind w:firstLine="709"/>
        <w:jc w:val="both"/>
      </w:pPr>
      <w:r>
        <w:t xml:space="preserve">Применение Модельной </w:t>
      </w:r>
      <w:r w:rsidR="00261AFF">
        <w:t>муниципальной</w:t>
      </w:r>
      <w:r>
        <w:t xml:space="preserve"> программы осуществляется исходя из принципов:</w:t>
      </w:r>
    </w:p>
    <w:p w:rsidR="00336ED0" w:rsidRDefault="00D955F3" w:rsidP="00D955F3">
      <w:pPr>
        <w:pStyle w:val="ConsPlusNormal"/>
        <w:ind w:firstLine="709"/>
        <w:jc w:val="both"/>
      </w:pPr>
      <w:r>
        <w:t xml:space="preserve">приоритетности целей социально-экономического развития и определения измеримых результатов реализации мероприятий </w:t>
      </w:r>
      <w:r w:rsidR="00261AFF" w:rsidRPr="00261AFF">
        <w:t>муниципальных программ</w:t>
      </w:r>
      <w:r w:rsidR="00336ED0">
        <w:t>;</w:t>
      </w:r>
    </w:p>
    <w:p w:rsidR="00D955F3" w:rsidRDefault="00D955F3" w:rsidP="00D955F3">
      <w:pPr>
        <w:pStyle w:val="ConsPlusNormal"/>
        <w:ind w:firstLine="709"/>
        <w:jc w:val="both"/>
      </w:pPr>
      <w:r>
        <w:t xml:space="preserve">единообразия структуры </w:t>
      </w:r>
      <w:r w:rsidR="00261AFF" w:rsidRPr="00261AFF">
        <w:t>муниципальных программ</w:t>
      </w:r>
      <w:r>
        <w:t>;</w:t>
      </w:r>
    </w:p>
    <w:p w:rsidR="00D955F3" w:rsidRDefault="00D955F3" w:rsidP="00D955F3">
      <w:pPr>
        <w:pStyle w:val="ConsPlusNormal"/>
        <w:ind w:firstLine="709"/>
        <w:jc w:val="both"/>
      </w:pPr>
      <w:r>
        <w:t xml:space="preserve">открытости деятельности </w:t>
      </w:r>
      <w:r w:rsidR="00261AFF">
        <w:t>координаторов и исполнителей</w:t>
      </w:r>
      <w:r>
        <w:t xml:space="preserve"> </w:t>
      </w:r>
      <w:r w:rsidR="00261AFF" w:rsidRPr="00261AFF">
        <w:t>муниципальных программ</w:t>
      </w:r>
      <w:r>
        <w:t>;</w:t>
      </w:r>
    </w:p>
    <w:p w:rsidR="00DA78BB" w:rsidRDefault="00D955F3" w:rsidP="00D955F3">
      <w:pPr>
        <w:pStyle w:val="ConsPlusNormal"/>
        <w:ind w:firstLine="709"/>
        <w:jc w:val="both"/>
      </w:pPr>
      <w:r>
        <w:t xml:space="preserve">взаимодействия </w:t>
      </w:r>
      <w:r w:rsidRPr="00464836">
        <w:t xml:space="preserve">органов </w:t>
      </w:r>
      <w:r w:rsidR="00261AFF" w:rsidRPr="00464836">
        <w:t>местного самоуправления</w:t>
      </w:r>
      <w:r w:rsidRPr="00464836">
        <w:t>,</w:t>
      </w:r>
      <w:r>
        <w:t xml:space="preserve"> экспертного сообщества и институтов гражданского общества.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center"/>
      </w:pPr>
      <w:r>
        <w:t>2. СТРУКТУРА МУНИЦИПАЛЬНОЙ ПРОГРАММЫ</w:t>
      </w:r>
    </w:p>
    <w:p w:rsidR="00DA78BB" w:rsidRDefault="00DA78BB" w:rsidP="00DA78BB">
      <w:pPr>
        <w:pStyle w:val="ConsPlusNormal"/>
        <w:ind w:firstLine="709"/>
        <w:jc w:val="center"/>
      </w:pPr>
      <w:r>
        <w:t>ГОРОДСКОГО ОКРУГА ГОРОД МЕГИОН</w:t>
      </w:r>
    </w:p>
    <w:p w:rsidR="00DA78BB" w:rsidRDefault="00DA78BB" w:rsidP="00DA78BB">
      <w:pPr>
        <w:pStyle w:val="ConsPlusNormal"/>
        <w:ind w:firstLine="709"/>
        <w:jc w:val="center"/>
      </w:pPr>
    </w:p>
    <w:p w:rsidR="00DA78BB" w:rsidRDefault="00DA78BB" w:rsidP="00DA78BB">
      <w:pPr>
        <w:pStyle w:val="ConsPlusNormal"/>
        <w:ind w:firstLine="709"/>
        <w:jc w:val="center"/>
      </w:pPr>
      <w:r>
        <w:t>Паспорт</w:t>
      </w:r>
    </w:p>
    <w:p w:rsidR="00DA78BB" w:rsidRDefault="00DA78BB" w:rsidP="00DA78BB">
      <w:pPr>
        <w:pStyle w:val="ConsPlusNormal"/>
        <w:ind w:firstLine="709"/>
        <w:jc w:val="center"/>
      </w:pPr>
      <w:r>
        <w:t>муниципальной программы</w:t>
      </w:r>
    </w:p>
    <w:p w:rsidR="00DA78BB" w:rsidRDefault="00DA78BB" w:rsidP="00DA78BB">
      <w:pPr>
        <w:pStyle w:val="ConsPlusNormal"/>
        <w:ind w:firstLine="709"/>
        <w:jc w:val="center"/>
      </w:pPr>
      <w:r>
        <w:t>городского округа город Мегион</w:t>
      </w:r>
    </w:p>
    <w:p w:rsidR="00DA78BB" w:rsidRDefault="00DA78BB" w:rsidP="00DA78BB">
      <w:pPr>
        <w:pStyle w:val="ConsPlusNormal"/>
        <w:ind w:firstLine="709"/>
        <w:jc w:val="center"/>
      </w:pPr>
      <w:r>
        <w:t>(далее - муниципальная программа)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Наименование</w:t>
      </w:r>
    </w:p>
    <w:p w:rsidR="00DA78BB" w:rsidRDefault="00DA78BB" w:rsidP="00DA78BB">
      <w:pPr>
        <w:pStyle w:val="ConsPlusNormal"/>
        <w:ind w:firstLine="709"/>
        <w:jc w:val="both"/>
      </w:pPr>
      <w:r>
        <w:t>муниципальной программы _________________________________________________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Дата утверждения</w:t>
      </w:r>
    </w:p>
    <w:p w:rsidR="00DA78BB" w:rsidRDefault="00DA78BB" w:rsidP="00DA78BB">
      <w:pPr>
        <w:pStyle w:val="ConsPlusNormal"/>
        <w:ind w:firstLine="709"/>
        <w:jc w:val="both"/>
      </w:pPr>
      <w:r>
        <w:t>муниципальной программы</w:t>
      </w:r>
    </w:p>
    <w:p w:rsidR="00DA78BB" w:rsidRDefault="00DA78BB" w:rsidP="00DA78BB">
      <w:pPr>
        <w:pStyle w:val="ConsPlusNormal"/>
        <w:ind w:firstLine="709"/>
        <w:jc w:val="both"/>
      </w:pPr>
      <w:r>
        <w:t>(наименование и номер</w:t>
      </w:r>
    </w:p>
    <w:p w:rsidR="00DA78BB" w:rsidRDefault="00DA78BB" w:rsidP="00DA78BB">
      <w:pPr>
        <w:pStyle w:val="ConsPlusNormal"/>
        <w:ind w:firstLine="709"/>
        <w:jc w:val="both"/>
      </w:pPr>
      <w:r>
        <w:t>соответствующего</w:t>
      </w:r>
    </w:p>
    <w:p w:rsidR="00DA78BB" w:rsidRDefault="00042F2F" w:rsidP="00DA78BB">
      <w:pPr>
        <w:pStyle w:val="ConsPlusNormal"/>
        <w:ind w:firstLine="709"/>
        <w:jc w:val="both"/>
      </w:pPr>
      <w:r>
        <w:lastRenderedPageBreak/>
        <w:t>нормативного правового акта) __</w:t>
      </w:r>
      <w:r w:rsidR="00DA78BB">
        <w:t>_____________________________________________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Координатор</w:t>
      </w:r>
    </w:p>
    <w:p w:rsidR="00DA78BB" w:rsidRDefault="00DA78BB" w:rsidP="00DA78BB">
      <w:pPr>
        <w:pStyle w:val="ConsPlusNormal"/>
        <w:ind w:firstLine="709"/>
        <w:jc w:val="both"/>
      </w:pPr>
      <w:r>
        <w:t>муниципальной программы _________________________________________________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Исполнители</w:t>
      </w:r>
    </w:p>
    <w:p w:rsidR="00DA78BB" w:rsidRDefault="00DA78BB" w:rsidP="00DA78BB">
      <w:pPr>
        <w:pStyle w:val="ConsPlusNormal"/>
        <w:ind w:firstLine="709"/>
        <w:jc w:val="both"/>
      </w:pPr>
      <w:r>
        <w:t>муниципальной программы __________________________________________________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Цели муниципальной программы ____________________________________________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Задачи муниципальной программы __________________________________________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C72D64" w:rsidRDefault="00DA78BB" w:rsidP="00DA78BB">
      <w:pPr>
        <w:pStyle w:val="ConsPlusNormal"/>
        <w:ind w:firstLine="709"/>
        <w:jc w:val="both"/>
      </w:pPr>
      <w:r>
        <w:t>Подпрограммы</w:t>
      </w:r>
      <w:r w:rsidR="00275323">
        <w:t xml:space="preserve"> или основные мероприятия</w:t>
      </w:r>
      <w:r w:rsidR="00520057">
        <w:t>,</w:t>
      </w:r>
    </w:p>
    <w:p w:rsidR="00DA78BB" w:rsidRDefault="00C72D64" w:rsidP="00DA78BB">
      <w:pPr>
        <w:pStyle w:val="ConsPlusNormal"/>
        <w:ind w:firstLine="709"/>
        <w:jc w:val="both"/>
      </w:pPr>
      <w:r>
        <w:t>региональные проекты</w:t>
      </w:r>
      <w:r w:rsidR="00275323">
        <w:t xml:space="preserve"> </w:t>
      </w:r>
      <w:r w:rsidR="00DA78BB">
        <w:t>___________________________</w:t>
      </w:r>
      <w:r>
        <w:t>__________________</w:t>
      </w:r>
      <w:r w:rsidR="00DA78BB">
        <w:t>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042F2F" w:rsidRDefault="00042F2F" w:rsidP="00042F2F">
      <w:pPr>
        <w:pStyle w:val="ConsPlusNormal"/>
        <w:ind w:firstLine="709"/>
        <w:jc w:val="both"/>
      </w:pPr>
      <w:r>
        <w:t>Портфели проектов, проекты</w:t>
      </w:r>
    </w:p>
    <w:p w:rsidR="00042F2F" w:rsidRDefault="00042F2F" w:rsidP="00042F2F">
      <w:pPr>
        <w:pStyle w:val="ConsPlusNormal"/>
        <w:ind w:firstLine="709"/>
        <w:jc w:val="both"/>
      </w:pPr>
      <w:r>
        <w:t>городского округа, входящие</w:t>
      </w:r>
    </w:p>
    <w:p w:rsidR="00042F2F" w:rsidRDefault="00042F2F" w:rsidP="00042F2F">
      <w:pPr>
        <w:pStyle w:val="ConsPlusNormal"/>
        <w:ind w:firstLine="709"/>
        <w:jc w:val="both"/>
      </w:pPr>
      <w:r>
        <w:t xml:space="preserve">в состав </w:t>
      </w:r>
      <w:r w:rsidR="00891793">
        <w:t>муниципальной</w:t>
      </w:r>
      <w:r>
        <w:t xml:space="preserve"> программы,</w:t>
      </w:r>
    </w:p>
    <w:p w:rsidR="00042F2F" w:rsidRDefault="00042F2F" w:rsidP="00042F2F">
      <w:pPr>
        <w:pStyle w:val="ConsPlusNormal"/>
        <w:ind w:firstLine="709"/>
        <w:jc w:val="both"/>
      </w:pPr>
      <w:r>
        <w:t>в том числе направленные</w:t>
      </w:r>
    </w:p>
    <w:p w:rsidR="00042F2F" w:rsidRDefault="00042F2F" w:rsidP="00042F2F">
      <w:pPr>
        <w:pStyle w:val="ConsPlusNormal"/>
        <w:ind w:firstLine="709"/>
        <w:jc w:val="both"/>
      </w:pPr>
      <w:r>
        <w:t>на реализацию национальных</w:t>
      </w:r>
    </w:p>
    <w:p w:rsidR="00042F2F" w:rsidRDefault="00042F2F" w:rsidP="00042F2F">
      <w:pPr>
        <w:pStyle w:val="ConsPlusNormal"/>
        <w:ind w:firstLine="709"/>
        <w:jc w:val="both"/>
      </w:pPr>
      <w:r>
        <w:t>проектов (программ) Российской Федерации,</w:t>
      </w:r>
    </w:p>
    <w:p w:rsidR="00DA78BB" w:rsidRDefault="00042F2F" w:rsidP="00042F2F">
      <w:pPr>
        <w:pStyle w:val="ConsPlusNormal"/>
        <w:ind w:firstLine="709"/>
        <w:jc w:val="both"/>
      </w:pPr>
      <w:r>
        <w:t>параметры их финансового обеспечения ____________</w:t>
      </w:r>
      <w:r w:rsidR="00891793">
        <w:t>_________</w:t>
      </w:r>
      <w:r>
        <w:t>_</w:t>
      </w:r>
      <w:r w:rsidR="00DA78BB">
        <w:t>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Целевые показатели</w:t>
      </w:r>
    </w:p>
    <w:p w:rsidR="00DA78BB" w:rsidRDefault="00DA78BB" w:rsidP="00DA78BB">
      <w:pPr>
        <w:pStyle w:val="ConsPlusNormal"/>
        <w:ind w:firstLine="709"/>
        <w:jc w:val="both"/>
      </w:pPr>
      <w:r>
        <w:t>муниципальной программы _________________________________________________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Сроки реализации</w:t>
      </w:r>
    </w:p>
    <w:p w:rsidR="00DA78BB" w:rsidRDefault="00DA78BB" w:rsidP="00DA78BB">
      <w:pPr>
        <w:pStyle w:val="ConsPlusNormal"/>
        <w:ind w:firstLine="709"/>
        <w:jc w:val="both"/>
      </w:pPr>
      <w:r>
        <w:t>муниципальной программы</w:t>
      </w:r>
    </w:p>
    <w:p w:rsidR="00DA78BB" w:rsidRDefault="00DA78BB" w:rsidP="00DA78BB">
      <w:pPr>
        <w:pStyle w:val="ConsPlusNormal"/>
        <w:ind w:firstLine="709"/>
        <w:jc w:val="both"/>
      </w:pPr>
      <w:r>
        <w:t>(разрабатывается на срок от трех лет) 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Параметры финансового обеспечения</w:t>
      </w:r>
    </w:p>
    <w:p w:rsidR="00DA78BB" w:rsidRDefault="00DA78BB" w:rsidP="00DA78BB">
      <w:pPr>
        <w:pStyle w:val="ConsPlusNormal"/>
        <w:ind w:firstLine="709"/>
        <w:jc w:val="both"/>
      </w:pPr>
      <w:r>
        <w:t>муниципальной программы _________________________________________________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Параметры финансового обеспечения</w:t>
      </w:r>
    </w:p>
    <w:p w:rsidR="00DA78BB" w:rsidRDefault="00DA78BB" w:rsidP="00DA78BB">
      <w:pPr>
        <w:pStyle w:val="ConsPlusNormal"/>
        <w:ind w:firstLine="709"/>
        <w:jc w:val="both"/>
      </w:pPr>
      <w:r>
        <w:t>портфеля проектов, проекта, направленных</w:t>
      </w:r>
    </w:p>
    <w:p w:rsidR="00DA78BB" w:rsidRDefault="00DA78BB" w:rsidP="00DA78BB">
      <w:pPr>
        <w:pStyle w:val="ConsPlusNormal"/>
        <w:ind w:firstLine="709"/>
        <w:jc w:val="both"/>
      </w:pPr>
      <w:r>
        <w:t>в том числе на реализацию национальных</w:t>
      </w:r>
    </w:p>
    <w:p w:rsidR="00DA78BB" w:rsidRDefault="00DA78BB" w:rsidP="00DA78BB">
      <w:pPr>
        <w:pStyle w:val="ConsPlusNormal"/>
        <w:ind w:firstLine="709"/>
        <w:jc w:val="both"/>
      </w:pPr>
      <w:r>
        <w:t>проектов (программ) Российской Федерации,</w:t>
      </w:r>
    </w:p>
    <w:p w:rsidR="00DA78BB" w:rsidRDefault="00DA78BB" w:rsidP="00DA78BB">
      <w:pPr>
        <w:pStyle w:val="ConsPlusNormal"/>
        <w:ind w:firstLine="709"/>
        <w:jc w:val="both"/>
      </w:pPr>
      <w:r>
        <w:t>реализуемых в составе муниципальной программы ___________________________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 xml:space="preserve">    * Заполняется после утверждения муниципальной программы.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Раздел 1 «О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территории».</w:t>
      </w:r>
    </w:p>
    <w:p w:rsidR="00DA78BB" w:rsidRDefault="00C92342" w:rsidP="00DA78BB">
      <w:pPr>
        <w:pStyle w:val="ConsPlusNormal"/>
        <w:ind w:firstLine="709"/>
        <w:jc w:val="both"/>
      </w:pPr>
      <w:r w:rsidRPr="00C92342">
        <w:t xml:space="preserve">Исходя из полномочий </w:t>
      </w:r>
      <w:r>
        <w:t>координаторов муниципальных</w:t>
      </w:r>
      <w:r w:rsidRPr="00C92342">
        <w:t xml:space="preserve"> программ автономного округа отражается информация о мерах, направленных на:</w:t>
      </w:r>
    </w:p>
    <w:p w:rsidR="00C92342" w:rsidRDefault="00C92342" w:rsidP="00C92342">
      <w:pPr>
        <w:pStyle w:val="ConsPlusNormal"/>
        <w:ind w:firstLine="709"/>
        <w:jc w:val="both"/>
      </w:pPr>
      <w:r>
        <w:t xml:space="preserve">1.1. Формирование благоприятного инвестиционного </w:t>
      </w:r>
      <w:r w:rsidRPr="00F41C2E">
        <w:t>климата, в</w:t>
      </w:r>
      <w:r>
        <w:t xml:space="preserve"> том числе привлечение частных инвестиций для реализации инвестиционных проектов, отвечающих целям и задачам государственной программы.</w:t>
      </w:r>
    </w:p>
    <w:p w:rsidR="00A23529" w:rsidRDefault="00C92342" w:rsidP="00C92342">
      <w:pPr>
        <w:pStyle w:val="ConsPlusNormal"/>
        <w:ind w:firstLine="709"/>
        <w:jc w:val="both"/>
      </w:pPr>
      <w:r>
        <w:t xml:space="preserve">1.2. Улучшение конкурентной среды за счет сокращения необоснованных внутренних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</w:t>
      </w:r>
      <w:r>
        <w:lastRenderedPageBreak/>
        <w:t>информационной, финансовой, энергетической инфраструктуры и обеспечения ее д</w:t>
      </w:r>
      <w:r w:rsidR="00A23529">
        <w:t>оступности для участников рынка.</w:t>
      </w:r>
      <w:r>
        <w:t xml:space="preserve"> </w:t>
      </w:r>
    </w:p>
    <w:p w:rsidR="00F41C2E" w:rsidRDefault="00C92342" w:rsidP="00C92342">
      <w:pPr>
        <w:pStyle w:val="ConsPlusNormal"/>
        <w:ind w:firstLine="709"/>
        <w:jc w:val="both"/>
      </w:pPr>
      <w:r>
        <w:t>1.3.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</w:t>
      </w:r>
      <w:r w:rsidR="00F41C2E">
        <w:t>едпринимательской деятельности.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 xml:space="preserve">Раздел 2 «Механизм реализации </w:t>
      </w:r>
      <w:r w:rsidR="00BD1ECC">
        <w:t xml:space="preserve">мероприятий </w:t>
      </w:r>
      <w:r>
        <w:t>муниципальной программы».</w:t>
      </w:r>
    </w:p>
    <w:p w:rsidR="00DA78BB" w:rsidRDefault="00DA78BB" w:rsidP="00DA78BB">
      <w:pPr>
        <w:pStyle w:val="ConsPlusNormal"/>
        <w:ind w:firstLine="709"/>
        <w:jc w:val="both"/>
      </w:pPr>
    </w:p>
    <w:p w:rsidR="00BD1ECC" w:rsidRDefault="00BD1ECC" w:rsidP="00BD1ECC">
      <w:pPr>
        <w:pStyle w:val="ConsPlusNormal"/>
        <w:ind w:firstLine="709"/>
        <w:jc w:val="both"/>
      </w:pPr>
      <w:r>
        <w:t xml:space="preserve">Отражается информация об использовании следующих методов управления </w:t>
      </w:r>
      <w:r w:rsidR="00552FF9">
        <w:t>муниципальной</w:t>
      </w:r>
      <w:r>
        <w:t xml:space="preserve"> программой:</w:t>
      </w:r>
    </w:p>
    <w:p w:rsidR="00BD1ECC" w:rsidRDefault="00BD1ECC" w:rsidP="00BD1ECC">
      <w:pPr>
        <w:pStyle w:val="ConsPlusNormal"/>
        <w:ind w:firstLine="709"/>
        <w:jc w:val="both"/>
      </w:pPr>
      <w:r>
        <w:t xml:space="preserve">2.1. Взаимодействие </w:t>
      </w:r>
      <w:r w:rsidR="00552FF9">
        <w:t xml:space="preserve">координатора и </w:t>
      </w:r>
      <w:r>
        <w:t>исполнителей.</w:t>
      </w:r>
    </w:p>
    <w:p w:rsidR="00BD1ECC" w:rsidRDefault="00BD1ECC" w:rsidP="00BD1ECC">
      <w:pPr>
        <w:pStyle w:val="ConsPlusNormal"/>
        <w:ind w:firstLine="709"/>
        <w:jc w:val="both"/>
      </w:pPr>
      <w:r>
        <w:t>2.</w:t>
      </w:r>
      <w:r w:rsidR="00D170ED">
        <w:t>2</w:t>
      </w:r>
      <w:r>
        <w:t xml:space="preserve">. Внедрение и применение технологий бережливого производства, направленных на совершенствование системы </w:t>
      </w:r>
      <w:r w:rsidR="00294BAA">
        <w:t>муниципального управления (при наличии).</w:t>
      </w:r>
    </w:p>
    <w:p w:rsidR="00BD1ECC" w:rsidRDefault="00D170ED" w:rsidP="00BD1ECC">
      <w:pPr>
        <w:pStyle w:val="ConsPlusNormal"/>
        <w:ind w:firstLine="709"/>
        <w:jc w:val="both"/>
      </w:pPr>
      <w:r>
        <w:t>2.3</w:t>
      </w:r>
      <w:r w:rsidR="00BD1ECC">
        <w:t>. Принципы проектного управления</w:t>
      </w:r>
      <w:r w:rsidR="00294BAA">
        <w:t xml:space="preserve"> (при наличии)</w:t>
      </w:r>
      <w:r w:rsidR="00BD1ECC">
        <w:t>.</w:t>
      </w:r>
    </w:p>
    <w:p w:rsidR="00BD1ECC" w:rsidRDefault="00D170ED" w:rsidP="00BD1ECC">
      <w:pPr>
        <w:pStyle w:val="ConsPlusNormal"/>
        <w:ind w:firstLine="709"/>
        <w:jc w:val="both"/>
      </w:pPr>
      <w:r>
        <w:t>2.4</w:t>
      </w:r>
      <w:r w:rsidR="00BD1ECC">
        <w:t>. Инициативное бюджетирование</w:t>
      </w:r>
      <w:r w:rsidR="00294BAA">
        <w:t xml:space="preserve"> (при наличии)</w:t>
      </w:r>
      <w:r w:rsidR="00BD1ECC">
        <w:t>.</w:t>
      </w:r>
    </w:p>
    <w:p w:rsidR="00BD1ECC" w:rsidRDefault="00BD1ECC" w:rsidP="00BD1ECC">
      <w:pPr>
        <w:pStyle w:val="ConsPlusNormal"/>
        <w:ind w:firstLine="709"/>
        <w:jc w:val="both"/>
      </w:pPr>
      <w:r>
        <w:t xml:space="preserve">В </w:t>
      </w:r>
      <w:r w:rsidR="00294BAA">
        <w:t>муниципальной</w:t>
      </w:r>
      <w:r>
        <w:t xml:space="preserve"> программе в соответствии с ее целями и задачами могут быть предусмотрены:</w:t>
      </w:r>
    </w:p>
    <w:p w:rsidR="00BD1ECC" w:rsidRDefault="00294BAA" w:rsidP="00BD1ECC">
      <w:pPr>
        <w:pStyle w:val="ConsPlusNormal"/>
        <w:ind w:firstLine="709"/>
        <w:jc w:val="both"/>
      </w:pPr>
      <w:r w:rsidRPr="00294BAA">
        <w:t>получение межбюджетных трансфертов из бюджета автономного округа согласно закону о бюджете автономного округа и требованиям Бюджетного кодекса Российской Федерации</w:t>
      </w:r>
      <w:r w:rsidR="00BD1ECC" w:rsidRPr="00294BAA">
        <w:t>;</w:t>
      </w:r>
    </w:p>
    <w:p w:rsidR="00BD1ECC" w:rsidRDefault="00BD1ECC" w:rsidP="00BD1ECC">
      <w:pPr>
        <w:pStyle w:val="ConsPlusNormal"/>
        <w:ind w:firstLine="709"/>
        <w:jc w:val="both"/>
      </w:pPr>
      <w: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</w:t>
      </w:r>
      <w:r w:rsidR="00BE2A2F">
        <w:t>го кодекса Российской Федерации.</w:t>
      </w:r>
    </w:p>
    <w:p w:rsidR="00DE0173" w:rsidRDefault="00DE0173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Таблица 1 «Целевые показатели муниципальной программы».</w:t>
      </w:r>
    </w:p>
    <w:p w:rsidR="00DA78BB" w:rsidRDefault="00DA78BB" w:rsidP="00DA78BB">
      <w:pPr>
        <w:pStyle w:val="ConsPlusNormal"/>
        <w:ind w:firstLine="709"/>
        <w:jc w:val="both"/>
      </w:pPr>
    </w:p>
    <w:p w:rsidR="00B7637D" w:rsidRDefault="00BE2A2F" w:rsidP="00DA78BB">
      <w:pPr>
        <w:pStyle w:val="ConsPlusNormal"/>
        <w:ind w:firstLine="709"/>
        <w:jc w:val="both"/>
      </w:pPr>
      <w:r w:rsidRPr="00BE2A2F">
        <w:t>Содержит показатели, характеризующие эффективность реализации основных меро</w:t>
      </w:r>
      <w:r w:rsidR="00B7637D">
        <w:t>приятий муниципальной программы.</w:t>
      </w:r>
      <w:r w:rsidRPr="00BE2A2F">
        <w:t xml:space="preserve"> </w:t>
      </w:r>
    </w:p>
    <w:p w:rsidR="00DA78BB" w:rsidRDefault="00DA78BB" w:rsidP="00DA78BB">
      <w:pPr>
        <w:pStyle w:val="ConsPlusNormal"/>
        <w:ind w:firstLine="709"/>
        <w:jc w:val="both"/>
      </w:pPr>
      <w:r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DA78BB" w:rsidRDefault="00DA78BB" w:rsidP="00DA78BB">
      <w:pPr>
        <w:pStyle w:val="ConsPlusNormal"/>
        <w:ind w:firstLine="709"/>
        <w:jc w:val="both"/>
      </w:pPr>
      <w:r>
        <w:t>отражать прогнозные показатели социально-экономического развития городского округа город Мегион;</w:t>
      </w:r>
    </w:p>
    <w:p w:rsidR="00DA78BB" w:rsidRDefault="00DA78BB" w:rsidP="00DA78BB">
      <w:pPr>
        <w:pStyle w:val="ConsPlusNormal"/>
        <w:ind w:firstLine="709"/>
        <w:jc w:val="both"/>
      </w:pPr>
      <w: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DA78BB" w:rsidRDefault="00DA78BB" w:rsidP="00DA78BB">
      <w:pPr>
        <w:pStyle w:val="ConsPlusNormal"/>
        <w:ind w:firstLine="709"/>
        <w:jc w:val="both"/>
      </w:pPr>
      <w:r>
        <w:t>иметь количественное значение;</w:t>
      </w:r>
    </w:p>
    <w:p w:rsidR="00DA78BB" w:rsidRDefault="00DA78BB" w:rsidP="00DA78BB">
      <w:pPr>
        <w:pStyle w:val="ConsPlusNormal"/>
        <w:ind w:firstLine="709"/>
        <w:jc w:val="both"/>
      </w:pPr>
      <w:r>
        <w:t>определяться на основе данных федерального статистического наблюдения (приводится ссылка на соответствующую форму федерального статистического наблюдения);</w:t>
      </w:r>
    </w:p>
    <w:p w:rsidR="00DA78BB" w:rsidRDefault="00DA78BB" w:rsidP="00DA78BB">
      <w:pPr>
        <w:pStyle w:val="ConsPlusNormal"/>
        <w:ind w:firstLine="709"/>
        <w:jc w:val="both"/>
      </w:pPr>
      <w:r>
        <w:t>непосредственно зависеть от решения ее основных задач и реализации в целом;</w:t>
      </w:r>
    </w:p>
    <w:p w:rsidR="00DA78BB" w:rsidRDefault="00DA78BB" w:rsidP="00DA78BB">
      <w:pPr>
        <w:pStyle w:val="ConsPlusNormal"/>
        <w:ind w:firstLine="709"/>
        <w:jc w:val="both"/>
      </w:pPr>
      <w:r>
        <w:t>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A5372A" w:rsidP="00A5372A">
      <w:pPr>
        <w:pStyle w:val="ConsPlusNormal"/>
        <w:ind w:firstLine="709"/>
        <w:jc w:val="both"/>
      </w:pPr>
      <w:r>
        <w:t>Таблица 2 «Распределение финансовых ресурсов муниципальной программы».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DA78BB" w:rsidRDefault="00A5372A" w:rsidP="00DA78BB">
      <w:pPr>
        <w:pStyle w:val="ConsPlusNormal"/>
        <w:ind w:firstLine="709"/>
        <w:jc w:val="both"/>
      </w:pPr>
      <w:r w:rsidRPr="00A5372A">
        <w:t xml:space="preserve">Объемы финансирования на реализацию </w:t>
      </w:r>
      <w:r>
        <w:t>муниципальных</w:t>
      </w:r>
      <w:r w:rsidRPr="00A5372A">
        <w:t xml:space="preserve"> проектов, направленных на достижение соответствующих целей </w:t>
      </w:r>
      <w:r>
        <w:t xml:space="preserve">региональных и </w:t>
      </w:r>
      <w:r w:rsidRPr="00A5372A">
        <w:t xml:space="preserve">федеральных проектов, отражаются отдельными мероприятиями, наименования которых соответствуют наименованиям </w:t>
      </w:r>
      <w:r>
        <w:t xml:space="preserve">региональных </w:t>
      </w:r>
      <w:r w:rsidR="007D61A7">
        <w:t xml:space="preserve">и федеральных </w:t>
      </w:r>
      <w:r w:rsidRPr="00A5372A">
        <w:t>проектов.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6C1D30" w:rsidP="000D689F">
      <w:pPr>
        <w:pStyle w:val="ConsPlusNormal"/>
        <w:ind w:firstLine="709"/>
        <w:jc w:val="both"/>
      </w:pPr>
      <w:r>
        <w:t>Таблица 3</w:t>
      </w:r>
      <w:r w:rsidR="000D689F">
        <w:t xml:space="preserve">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 (заполняется в случае наличия портфелей проектов и проектов).</w:t>
      </w:r>
    </w:p>
    <w:p w:rsidR="000D689F" w:rsidRDefault="000D689F" w:rsidP="000D689F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 xml:space="preserve">Содержит информацию о портфелях проектов и проектах, направленных в том числе на </w:t>
      </w:r>
      <w:r w:rsidR="00CF6938">
        <w:t>исполнение</w:t>
      </w:r>
      <w:r>
        <w:t xml:space="preserve"> национальных и федеральных проектов (программ) Российской Федерации, реализуемых на принципах проектного управления в соответствии с требованиями распоряжения администрации города от 15.07.2016 №226 «О системе управления проектной деятельностью в администрации города Мегиона», в том числе по направлениям, определенным Указом Президента Российской Федерации от 07.05.2018 №204 </w:t>
      </w:r>
      <w:r w:rsidR="00B5510F">
        <w:t xml:space="preserve">                                        </w:t>
      </w:r>
      <w:r>
        <w:t>«О национальных целях и стратегических задачах развития Российской Федерации на период до 2024 года».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Таблица 4 «Характеристика основных мероприятий муниципальной программы, их связь с целевыми показателями».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 xml:space="preserve">Содержит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</w:t>
      </w:r>
      <w:r w:rsidR="00B7637D">
        <w:t xml:space="preserve">Президента Российской Федерации, во </w:t>
      </w:r>
      <w:proofErr w:type="spellStart"/>
      <w:r w:rsidR="00B7637D">
        <w:t>взаимоувязке</w:t>
      </w:r>
      <w:proofErr w:type="spellEnd"/>
      <w:r w:rsidR="00B7637D">
        <w:t xml:space="preserve"> с целевыми показателями</w:t>
      </w:r>
      <w:r w:rsidR="00B7637D" w:rsidRPr="00B7637D">
        <w:t xml:space="preserve"> муниципальной программы</w:t>
      </w:r>
      <w:r w:rsidR="00B7637D">
        <w:t xml:space="preserve"> </w:t>
      </w:r>
      <w:r w:rsidR="00B7637D" w:rsidRPr="00B7637D">
        <w:t>с указанием методики их расчета и (или) источника данных.</w:t>
      </w:r>
    </w:p>
    <w:p w:rsidR="00DA78BB" w:rsidRDefault="00DA78BB" w:rsidP="00DA78BB">
      <w:pPr>
        <w:pStyle w:val="ConsPlusNormal"/>
        <w:ind w:firstLine="709"/>
        <w:jc w:val="both"/>
      </w:pPr>
      <w:r>
        <w:t>Программные мероприятия должны быть направлены в том числе на:</w:t>
      </w:r>
    </w:p>
    <w:p w:rsidR="00DA78BB" w:rsidRDefault="00DA78BB" w:rsidP="00DA78BB">
      <w:pPr>
        <w:pStyle w:val="ConsPlusNormal"/>
        <w:ind w:firstLine="709"/>
        <w:jc w:val="both"/>
      </w:pPr>
      <w:r>
        <w:t>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деятельности;</w:t>
      </w:r>
    </w:p>
    <w:p w:rsidR="00DA78BB" w:rsidRDefault="00DA78BB" w:rsidP="00DA78BB">
      <w:pPr>
        <w:pStyle w:val="ConsPlusNormal"/>
        <w:ind w:firstLine="709"/>
        <w:jc w:val="both"/>
      </w:pPr>
      <w:r>
        <w:t xml:space="preserve">увеличение объемов привлекаемых средств из федерального бюджета и бюджета Ханты-Мансийского автономного округа - Югры, иных источников на </w:t>
      </w:r>
      <w:proofErr w:type="spellStart"/>
      <w:r>
        <w:t>софинансирование</w:t>
      </w:r>
      <w:proofErr w:type="spellEnd"/>
      <w:r>
        <w:t xml:space="preserve"> муниципальных программ городского округа, в том числе на развитие материально-технической базы, в соответствующих сферах экономической деятельности.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Таблица 5 «Перечень возможных рисков при реализации муниципальной программы и мер по их преодолению».</w:t>
      </w:r>
    </w:p>
    <w:p w:rsidR="00DA78BB" w:rsidRDefault="00DA78BB" w:rsidP="00DA78BB">
      <w:pPr>
        <w:pStyle w:val="ConsPlusNormal"/>
        <w:ind w:firstLine="709"/>
        <w:jc w:val="both"/>
      </w:pPr>
      <w: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DA78BB" w:rsidRDefault="00DA78BB" w:rsidP="00DA78BB">
      <w:pPr>
        <w:pStyle w:val="ConsPlusNormal"/>
        <w:ind w:firstLine="709"/>
        <w:jc w:val="both"/>
      </w:pPr>
      <w: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DA78BB" w:rsidP="00DA78BB">
      <w:pPr>
        <w:pStyle w:val="ConsPlusNormal"/>
        <w:ind w:firstLine="709"/>
        <w:jc w:val="both"/>
      </w:pPr>
      <w:r>
        <w:t>Таблица 6 «Перечень объектов капитального строительства» (заполняется в случае наличия объектов капитального строительства).</w:t>
      </w:r>
    </w:p>
    <w:p w:rsidR="00DA78BB" w:rsidRDefault="00D51D0C" w:rsidP="00DA78BB">
      <w:pPr>
        <w:pStyle w:val="ConsPlusNormal"/>
        <w:ind w:firstLine="709"/>
        <w:jc w:val="both"/>
      </w:pPr>
      <w:r w:rsidRPr="00D51D0C">
        <w:t>Содержит общие сведения об объектах, строительство которых направлено на достижение целей и решение задач государственной программы (включая объекты, создаваемые на условиях государственно-частного партнерства, муниципально-частного партнерства, концессионных соглашений), в том числе с использованием средств федерального бюджета, бюджета Ханты-Мансийского автономного округа – Югры, внебюджетных источников, привлеченных средств.</w:t>
      </w:r>
    </w:p>
    <w:p w:rsidR="00DA78BB" w:rsidRDefault="00DA78BB" w:rsidP="00DA78BB">
      <w:pPr>
        <w:pStyle w:val="ConsPlusNormal"/>
        <w:ind w:firstLine="709"/>
        <w:jc w:val="both"/>
      </w:pPr>
    </w:p>
    <w:p w:rsidR="00DA78BB" w:rsidRDefault="006C1D30" w:rsidP="00D51D0C">
      <w:pPr>
        <w:pStyle w:val="ConsPlusNormal"/>
        <w:ind w:firstLine="709"/>
        <w:jc w:val="both"/>
      </w:pPr>
      <w:r>
        <w:t>Таблица 7</w:t>
      </w:r>
      <w:r w:rsidR="00D51D0C">
        <w:t xml:space="preserve"> «Перечень объектов социально-культурного и коммунально-бытового назначения, масштабные инвестиционные проекты» (заполняется при планировании создания объектов социально-культурного и коммунально-бытового назначения, масштабных инвестиционных проектов).</w:t>
      </w:r>
    </w:p>
    <w:p w:rsidR="00DA78BB" w:rsidRDefault="00DA78BB" w:rsidP="00DA78BB">
      <w:pPr>
        <w:pStyle w:val="ConsPlusNormal"/>
        <w:ind w:firstLine="709"/>
        <w:jc w:val="both"/>
      </w:pPr>
      <w:r>
        <w:lastRenderedPageBreak/>
        <w:t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округа-Югры от 14.08.2015 №270-п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764C86" w:rsidRDefault="00764C86" w:rsidP="00DA78BB">
      <w:pPr>
        <w:pStyle w:val="ConsPlusNormal"/>
        <w:jc w:val="right"/>
        <w:outlineLvl w:val="2"/>
      </w:pPr>
    </w:p>
    <w:p w:rsidR="00DA78BB" w:rsidRDefault="00DA78BB" w:rsidP="00DA78BB">
      <w:pPr>
        <w:pStyle w:val="ConsPlusNormal"/>
        <w:jc w:val="right"/>
        <w:outlineLvl w:val="2"/>
      </w:pPr>
      <w:r>
        <w:t>Таблица 1</w:t>
      </w:r>
    </w:p>
    <w:p w:rsidR="00DA78BB" w:rsidRDefault="00DA78BB" w:rsidP="00DA78BB">
      <w:pPr>
        <w:pStyle w:val="ConsPlusNormal"/>
        <w:jc w:val="both"/>
      </w:pPr>
    </w:p>
    <w:p w:rsidR="00DA78BB" w:rsidRDefault="00DA78BB" w:rsidP="00DA78BB">
      <w:pPr>
        <w:pStyle w:val="ConsPlusNormal"/>
        <w:jc w:val="center"/>
      </w:pPr>
      <w:bookmarkStart w:id="1" w:name="P172"/>
      <w:bookmarkEnd w:id="1"/>
      <w:r>
        <w:t>Целевые показатели муниципальной программы</w:t>
      </w:r>
    </w:p>
    <w:p w:rsidR="00DA78BB" w:rsidRDefault="00DA78BB" w:rsidP="00DA78BB">
      <w:pPr>
        <w:pStyle w:val="ConsPlusNormal"/>
        <w:jc w:val="both"/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1418"/>
        <w:gridCol w:w="964"/>
        <w:gridCol w:w="964"/>
        <w:gridCol w:w="850"/>
        <w:gridCol w:w="2108"/>
      </w:tblGrid>
      <w:tr w:rsidR="00DA78BB" w:rsidTr="00781FB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показателя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 w:rsidP="00F41C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Базовый </w:t>
            </w:r>
            <w:proofErr w:type="spellStart"/>
            <w:r>
              <w:rPr>
                <w:lang w:eastAsia="en-US"/>
              </w:rPr>
              <w:t>поазатель</w:t>
            </w:r>
            <w:proofErr w:type="spellEnd"/>
            <w:r>
              <w:rPr>
                <w:lang w:eastAsia="en-US"/>
              </w:rPr>
              <w:t xml:space="preserve"> на начало реализации муниципальной программы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A78BB" w:rsidTr="00781FB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</w:tr>
      <w:tr w:rsidR="00DA78BB" w:rsidTr="00781FB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A78BB" w:rsidTr="00781FB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781FB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781FB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DA78BB" w:rsidRDefault="00DA78BB" w:rsidP="00DA78BB">
      <w:pPr>
        <w:spacing w:after="0" w:line="240" w:lineRule="auto"/>
        <w:rPr>
          <w:rFonts w:eastAsia="Times New Roman"/>
          <w:szCs w:val="20"/>
          <w:lang w:eastAsia="ru-RU"/>
        </w:rPr>
        <w:sectPr w:rsidR="00DA78BB" w:rsidSect="004F02B3">
          <w:headerReference w:type="default" r:id="rId6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DA78BB" w:rsidRDefault="00DA78BB" w:rsidP="00DA78BB">
      <w:pPr>
        <w:pStyle w:val="ConsPlusNormal"/>
        <w:jc w:val="right"/>
        <w:outlineLvl w:val="2"/>
      </w:pPr>
      <w:r>
        <w:lastRenderedPageBreak/>
        <w:t>Таблица 2</w:t>
      </w:r>
    </w:p>
    <w:p w:rsidR="00DA78BB" w:rsidRDefault="00DA78BB" w:rsidP="00DA78BB">
      <w:pPr>
        <w:pStyle w:val="ConsPlusNormal"/>
        <w:jc w:val="both"/>
      </w:pPr>
    </w:p>
    <w:p w:rsidR="00DA78BB" w:rsidRDefault="00C4416B" w:rsidP="00DA78BB">
      <w:pPr>
        <w:pStyle w:val="ConsPlusNormal"/>
        <w:jc w:val="center"/>
      </w:pPr>
      <w:r>
        <w:t>Распределение финансовых ресурсов</w:t>
      </w:r>
      <w:r w:rsidR="00DA78BB">
        <w:t xml:space="preserve"> муниципальной программы</w:t>
      </w:r>
    </w:p>
    <w:p w:rsidR="00DA78BB" w:rsidRDefault="00DA78BB" w:rsidP="00DA78BB">
      <w:pPr>
        <w:pStyle w:val="ConsPlusNormal"/>
        <w:jc w:val="both"/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11"/>
        <w:gridCol w:w="1077"/>
        <w:gridCol w:w="1928"/>
        <w:gridCol w:w="1017"/>
        <w:gridCol w:w="1020"/>
        <w:gridCol w:w="469"/>
        <w:gridCol w:w="608"/>
        <w:gridCol w:w="526"/>
        <w:gridCol w:w="551"/>
        <w:gridCol w:w="725"/>
        <w:gridCol w:w="295"/>
        <w:gridCol w:w="839"/>
        <w:gridCol w:w="181"/>
        <w:gridCol w:w="953"/>
        <w:gridCol w:w="1418"/>
      </w:tblGrid>
      <w:tr w:rsidR="00DA78BB" w:rsidTr="00DB2BB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основного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Координатор/исполнитель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Финансовые затраты на реализацию (тыс. рублей)</w:t>
            </w: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</w:tr>
      <w:tr w:rsidR="00DA78BB" w:rsidTr="00DB2B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A78BB" w:rsidTr="00DB2BB8">
        <w:tc>
          <w:tcPr>
            <w:tcW w:w="14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  <w:r>
              <w:rPr>
                <w:color w:val="0D0D0D" w:themeColor="text1" w:themeTint="F2"/>
                <w:lang w:eastAsia="en-US"/>
              </w:rPr>
              <w:t xml:space="preserve"> (*)</w:t>
            </w:r>
          </w:p>
        </w:tc>
      </w:tr>
      <w:tr w:rsidR="00DA78BB" w:rsidTr="00DB2BB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основного мероприятия </w:t>
            </w:r>
            <w:r w:rsidR="0006121D">
              <w:rPr>
                <w:lang w:eastAsia="en-US"/>
              </w:rPr>
              <w:t xml:space="preserve">или регионального проекта </w:t>
            </w: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</w:t>
            </w:r>
            <w:r>
              <w:rPr>
                <w:lang w:eastAsia="en-US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основного </w:t>
            </w:r>
            <w:r>
              <w:rPr>
                <w:lang w:eastAsia="en-US"/>
              </w:rPr>
              <w:lastRenderedPageBreak/>
              <w:t xml:space="preserve">мероприятия </w:t>
            </w:r>
            <w:r w:rsidR="0006121D">
              <w:rPr>
                <w:lang w:eastAsia="en-US"/>
              </w:rPr>
              <w:t xml:space="preserve"> или регионального проекта </w:t>
            </w: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подпрограмме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14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Подпрограмма 2 (*)</w:t>
            </w:r>
          </w:p>
        </w:tc>
      </w:tr>
      <w:tr w:rsidR="00DA78BB" w:rsidTr="00DB2BB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основного мероприятия </w:t>
            </w:r>
            <w:r w:rsidR="0006121D">
              <w:rPr>
                <w:lang w:eastAsia="en-US"/>
              </w:rPr>
              <w:t xml:space="preserve">или регионального проекта </w:t>
            </w:r>
            <w:r>
              <w:rPr>
                <w:lang w:eastAsia="en-US"/>
              </w:rPr>
              <w:t>(</w:t>
            </w:r>
            <w:r>
              <w:rPr>
                <w:color w:val="0D0D0D" w:themeColor="text1" w:themeTint="F2"/>
                <w:lang w:eastAsia="en-US"/>
              </w:rPr>
              <w:t>номер показателя из таблицы 1)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14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 </w:t>
            </w:r>
            <w:r>
              <w:rPr>
                <w:color w:val="0D0D0D" w:themeColor="text1" w:themeTint="F2"/>
                <w:lang w:eastAsia="en-US"/>
              </w:rPr>
              <w:t>(*)</w:t>
            </w:r>
          </w:p>
        </w:tc>
      </w:tr>
      <w:tr w:rsidR="00DA78BB" w:rsidTr="00DB2BB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№. 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основного мероприятия </w:t>
            </w:r>
            <w:r w:rsidR="0006121D">
              <w:rPr>
                <w:lang w:eastAsia="en-US"/>
              </w:rPr>
              <w:t xml:space="preserve">или регионального проекта </w:t>
            </w:r>
            <w:r>
              <w:rPr>
                <w:lang w:eastAsia="en-US"/>
              </w:rPr>
              <w:t>(</w:t>
            </w:r>
            <w:r>
              <w:rPr>
                <w:color w:val="0D0D0D" w:themeColor="text1" w:themeTint="F2"/>
                <w:lang w:eastAsia="en-US"/>
              </w:rPr>
              <w:t>номер показателя из таблицы 1)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  <w:r>
              <w:rPr>
                <w:lang w:eastAsia="en-US"/>
              </w:rPr>
              <w:lastRenderedPageBreak/>
              <w:t>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по муниципальной программе: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Координатор (наименование органа администрации города)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 1 (наименование органа администрации города или муниципального учреждения)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 2 (наименование органа администрации города или муниципального учреждения)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B2BB8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DA78BB" w:rsidRDefault="00DA78BB" w:rsidP="00DA78BB">
      <w:pPr>
        <w:pStyle w:val="ConsPlusNormal"/>
        <w:spacing w:before="240"/>
        <w:ind w:firstLine="540"/>
        <w:jc w:val="both"/>
      </w:pPr>
      <w:r>
        <w:t>(*) Указывается при наличии подпрограмм.</w:t>
      </w:r>
    </w:p>
    <w:p w:rsidR="00C6514F" w:rsidRDefault="00C6514F" w:rsidP="00DA78BB">
      <w:pPr>
        <w:pStyle w:val="ConsPlusNormal"/>
        <w:spacing w:before="240"/>
        <w:ind w:firstLine="540"/>
        <w:jc w:val="both"/>
      </w:pPr>
    </w:p>
    <w:p w:rsidR="00C6514F" w:rsidRDefault="00C6514F" w:rsidP="00DA78BB">
      <w:pPr>
        <w:pStyle w:val="ConsPlusNormal"/>
        <w:spacing w:before="240"/>
        <w:ind w:firstLine="540"/>
        <w:jc w:val="both"/>
      </w:pPr>
    </w:p>
    <w:p w:rsidR="00C6514F" w:rsidRDefault="00C6514F" w:rsidP="00DA78BB">
      <w:pPr>
        <w:pStyle w:val="ConsPlusNormal"/>
        <w:spacing w:before="240"/>
        <w:ind w:firstLine="540"/>
        <w:jc w:val="both"/>
      </w:pPr>
    </w:p>
    <w:p w:rsidR="00C6514F" w:rsidRDefault="00C6514F" w:rsidP="00DA78BB">
      <w:pPr>
        <w:pStyle w:val="ConsPlusNormal"/>
        <w:spacing w:before="240"/>
        <w:ind w:firstLine="540"/>
        <w:jc w:val="both"/>
      </w:pPr>
    </w:p>
    <w:p w:rsidR="00C6514F" w:rsidRDefault="00C6514F" w:rsidP="00DA78BB">
      <w:pPr>
        <w:pStyle w:val="ConsPlusNormal"/>
        <w:spacing w:before="240"/>
        <w:ind w:firstLine="540"/>
        <w:jc w:val="both"/>
      </w:pPr>
    </w:p>
    <w:p w:rsidR="00C6514F" w:rsidRDefault="00C6514F" w:rsidP="00DA78BB">
      <w:pPr>
        <w:pStyle w:val="ConsPlusNormal"/>
        <w:spacing w:before="240"/>
        <w:ind w:firstLine="540"/>
        <w:jc w:val="both"/>
      </w:pPr>
    </w:p>
    <w:p w:rsidR="00C6514F" w:rsidRDefault="00C6514F" w:rsidP="00DA78BB">
      <w:pPr>
        <w:pStyle w:val="ConsPlusNormal"/>
        <w:spacing w:before="240"/>
        <w:ind w:firstLine="540"/>
        <w:jc w:val="both"/>
      </w:pPr>
    </w:p>
    <w:p w:rsidR="00DA78BB" w:rsidRDefault="00DA78BB" w:rsidP="00DA78BB">
      <w:pPr>
        <w:pStyle w:val="ConsPlusNormal"/>
        <w:jc w:val="right"/>
        <w:outlineLvl w:val="2"/>
      </w:pPr>
      <w:r>
        <w:t>Таблица 3</w:t>
      </w:r>
    </w:p>
    <w:p w:rsidR="00DA78BB" w:rsidRDefault="00DA78BB" w:rsidP="00DA78BB">
      <w:pPr>
        <w:pStyle w:val="ConsPlusNormal"/>
        <w:jc w:val="both"/>
      </w:pPr>
    </w:p>
    <w:p w:rsidR="00F93698" w:rsidRDefault="00F93698" w:rsidP="00F93698">
      <w:pPr>
        <w:pStyle w:val="ConsPlusNormal"/>
        <w:jc w:val="center"/>
      </w:pPr>
      <w:r>
        <w:t>Мероприятия, реализуемые на принципах проектного управления,</w:t>
      </w:r>
    </w:p>
    <w:p w:rsidR="00F93698" w:rsidRDefault="00F93698" w:rsidP="00F93698">
      <w:pPr>
        <w:pStyle w:val="ConsPlusNormal"/>
        <w:jc w:val="center"/>
      </w:pPr>
      <w:r>
        <w:t>направленные в том числе на исполнение национальных</w:t>
      </w:r>
    </w:p>
    <w:p w:rsidR="00DA78BB" w:rsidRDefault="00F93698" w:rsidP="00F93698">
      <w:pPr>
        <w:pStyle w:val="ConsPlusNormal"/>
        <w:jc w:val="center"/>
      </w:pPr>
      <w:r>
        <w:t>и федеральных проектов (программ) Российской Федерации</w:t>
      </w:r>
    </w:p>
    <w:p w:rsidR="00DA78BB" w:rsidRDefault="00DA78BB" w:rsidP="00DA78B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1361"/>
      </w:tblGrid>
      <w:tr w:rsidR="00DA78BB" w:rsidTr="00DA78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 финансового обеспечения, тыс. рублей</w:t>
            </w: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20__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</w:tr>
      <w:tr w:rsidR="00DA78BB" w:rsidTr="00DA7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A78BB" w:rsidTr="00DA78BB">
        <w:tc>
          <w:tcPr>
            <w:tcW w:w="14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DA78BB" w:rsidTr="00DA78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1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  <w:r>
              <w:rPr>
                <w:lang w:val="en-US" w:eastAsia="en-US"/>
              </w:rPr>
              <w:t>N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</w:t>
            </w:r>
            <w:r>
              <w:rPr>
                <w:lang w:eastAsia="en-US"/>
              </w:rPr>
              <w:lastRenderedPageBreak/>
              <w:t xml:space="preserve">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 N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</w:t>
            </w:r>
            <w:r>
              <w:rPr>
                <w:color w:val="0D0D0D" w:themeColor="text1" w:themeTint="F2"/>
                <w:lang w:eastAsia="en-US"/>
              </w:rPr>
              <w:t xml:space="preserve">показателя из </w:t>
            </w:r>
            <w:hyperlink r:id="rId7" w:anchor="P172" w:history="1">
              <w:r>
                <w:rPr>
                  <w:rStyle w:val="a9"/>
                  <w:color w:val="0D0D0D" w:themeColor="text1" w:themeTint="F2"/>
                  <w:u w:val="none"/>
                  <w:lang w:eastAsia="en-US"/>
                </w:rPr>
                <w:t>таблицы 1</w:t>
              </w:r>
            </w:hyperlink>
            <w:r>
              <w:rPr>
                <w:color w:val="0D0D0D" w:themeColor="text1" w:themeTint="F2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автономного </w:t>
            </w:r>
            <w:r>
              <w:rPr>
                <w:lang w:eastAsia="en-US"/>
              </w:rPr>
              <w:lastRenderedPageBreak/>
              <w:t>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портфелю проектов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Портфель проектов 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N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 N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портфелю проектов 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14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Портфели проектов городского округа город Мегион (указывается перечень портфелей проектов, не основанных на национальных и федеральных проектах Российской Федерации и включенных  в состав портфелей проектов Ханты-Мансийского автономного округа - Югры)</w:t>
            </w:r>
          </w:p>
        </w:tc>
      </w:tr>
      <w:tr w:rsidR="00DA78BB" w:rsidTr="00DA78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Портфель </w:t>
            </w:r>
            <w:r>
              <w:rPr>
                <w:lang w:eastAsia="en-US"/>
              </w:rPr>
              <w:lastRenderedPageBreak/>
              <w:t>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Проект 1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N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(номер показателя из </w:t>
            </w:r>
            <w:r>
              <w:rPr>
                <w:color w:val="0D0D0D" w:themeColor="text1" w:themeTint="F2"/>
                <w:lang w:eastAsia="en-US"/>
              </w:rPr>
              <w:t>таблицы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14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Проекты городского округа город Мегион (указываются проекты, не включенные в состав портфелей проектов Ханты-Мансийского автономного округа - Югры)</w:t>
            </w:r>
          </w:p>
        </w:tc>
      </w:tr>
      <w:tr w:rsidR="00DA78BB" w:rsidTr="00DA78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автономного </w:t>
            </w:r>
            <w:r>
              <w:rPr>
                <w:lang w:eastAsia="en-US"/>
              </w:rPr>
              <w:lastRenderedPageBreak/>
              <w:t>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DA78BB" w:rsidRDefault="00DA78BB" w:rsidP="00DA78BB">
      <w:pPr>
        <w:spacing w:after="0"/>
        <w:sectPr w:rsidR="00DA78BB">
          <w:pgSz w:w="16838" w:h="11905" w:orient="landscape"/>
          <w:pgMar w:top="1701" w:right="1134" w:bottom="567" w:left="1134" w:header="709" w:footer="709" w:gutter="0"/>
          <w:cols w:space="720"/>
        </w:sectPr>
      </w:pPr>
    </w:p>
    <w:p w:rsidR="00DA78BB" w:rsidRDefault="00DA78BB" w:rsidP="00DA78BB">
      <w:pPr>
        <w:pStyle w:val="ConsPlusNormal"/>
        <w:jc w:val="right"/>
        <w:outlineLvl w:val="2"/>
      </w:pPr>
      <w:r>
        <w:lastRenderedPageBreak/>
        <w:t>Таблица 4</w:t>
      </w:r>
    </w:p>
    <w:p w:rsidR="00DA78BB" w:rsidRDefault="00DA78BB" w:rsidP="00DA78BB">
      <w:pPr>
        <w:pStyle w:val="ConsPlusNormal"/>
        <w:jc w:val="both"/>
      </w:pPr>
    </w:p>
    <w:p w:rsidR="00DA78BB" w:rsidRDefault="00DA78BB" w:rsidP="00DA78BB">
      <w:pPr>
        <w:pStyle w:val="ConsPlusNormal"/>
        <w:jc w:val="center"/>
      </w:pPr>
      <w:r>
        <w:t>Характеристика основных мероприятий муниципальной</w:t>
      </w:r>
    </w:p>
    <w:p w:rsidR="00DA78BB" w:rsidRDefault="00DA78BB" w:rsidP="00DA78BB">
      <w:pPr>
        <w:pStyle w:val="ConsPlusNormal"/>
        <w:jc w:val="center"/>
      </w:pPr>
      <w:r>
        <w:t>программы, их связь с целевыми показателями</w:t>
      </w:r>
    </w:p>
    <w:p w:rsidR="00DA78BB" w:rsidRDefault="00DA78BB" w:rsidP="00DA78B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1587"/>
        <w:gridCol w:w="3118"/>
        <w:gridCol w:w="2507"/>
      </w:tblGrid>
      <w:tr w:rsidR="00DA78BB" w:rsidTr="00DA78B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целевого показателя (**)</w:t>
            </w:r>
          </w:p>
        </w:tc>
      </w:tr>
      <w:tr w:rsidR="00DA78BB" w:rsidTr="00DA78BB">
        <w:tc>
          <w:tcPr>
            <w:tcW w:w="9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(направления расходов)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(проекта)) (*)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BB" w:rsidRPr="00DA78BB" w:rsidRDefault="00DA78BB">
            <w:pPr>
              <w:spacing w:after="0"/>
              <w:rPr>
                <w:rFonts w:eastAsia="Times New Roman"/>
                <w:szCs w:val="20"/>
              </w:rPr>
            </w:pPr>
          </w:p>
        </w:tc>
      </w:tr>
      <w:tr w:rsidR="00DA78BB" w:rsidTr="00DA78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(***)</w:t>
            </w:r>
          </w:p>
        </w:tc>
      </w:tr>
      <w:tr w:rsidR="00DA78BB" w:rsidTr="00DA78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2 (***)</w:t>
            </w:r>
          </w:p>
        </w:tc>
      </w:tr>
      <w:tr w:rsidR="00DA78BB" w:rsidTr="00DA78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N (***)</w:t>
            </w:r>
          </w:p>
        </w:tc>
      </w:tr>
      <w:tr w:rsidR="00DA78BB" w:rsidTr="00DA78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</w:tr>
    </w:tbl>
    <w:p w:rsidR="00DA78BB" w:rsidRDefault="00DA78BB" w:rsidP="00DA78BB">
      <w:pPr>
        <w:pStyle w:val="ConsPlusNormal"/>
        <w:spacing w:before="240"/>
        <w:ind w:firstLine="540"/>
        <w:jc w:val="both"/>
      </w:pPr>
      <w:r>
        <w:t>Примечания:</w:t>
      </w:r>
    </w:p>
    <w:p w:rsidR="00DA78BB" w:rsidRDefault="00DA78BB" w:rsidP="00C6514F">
      <w:pPr>
        <w:pStyle w:val="ConsPlusNormal"/>
        <w:ind w:firstLine="540"/>
        <w:jc w:val="both"/>
      </w:pPr>
      <w:r>
        <w:t>(*) Заполняется при наличии.</w:t>
      </w:r>
    </w:p>
    <w:p w:rsidR="00DA78BB" w:rsidRDefault="00DA78BB" w:rsidP="00C6514F">
      <w:pPr>
        <w:pStyle w:val="ConsPlusNormal"/>
        <w:ind w:firstLine="540"/>
        <w:jc w:val="both"/>
      </w:pPr>
      <w:r>
        <w:t>(**) Характеристика, методика расчета или ссылка на форму федерального статистического наблюдения.</w:t>
      </w:r>
    </w:p>
    <w:p w:rsidR="00DA78BB" w:rsidRDefault="00DA78BB" w:rsidP="00C6514F">
      <w:pPr>
        <w:pStyle w:val="ConsPlusNormal"/>
        <w:ind w:firstLine="540"/>
        <w:jc w:val="both"/>
      </w:pPr>
      <w:r>
        <w:t>(***) Указывается при наличии подпрограмм.</w:t>
      </w:r>
    </w:p>
    <w:p w:rsidR="004F02B3" w:rsidRDefault="004F02B3" w:rsidP="00C6514F">
      <w:pPr>
        <w:pStyle w:val="ConsPlusNormal"/>
        <w:ind w:firstLine="540"/>
        <w:jc w:val="both"/>
      </w:pPr>
    </w:p>
    <w:p w:rsidR="00DA78BB" w:rsidRDefault="00DA78BB" w:rsidP="00DA78BB">
      <w:pPr>
        <w:pStyle w:val="ConsPlusNormal"/>
        <w:jc w:val="right"/>
        <w:outlineLvl w:val="2"/>
      </w:pPr>
      <w:r>
        <w:lastRenderedPageBreak/>
        <w:t>Таблица 5</w:t>
      </w:r>
    </w:p>
    <w:p w:rsidR="00DA78BB" w:rsidRDefault="00DA78BB" w:rsidP="00DA78BB">
      <w:pPr>
        <w:pStyle w:val="ConsPlusNormal"/>
        <w:jc w:val="both"/>
      </w:pPr>
    </w:p>
    <w:p w:rsidR="00DA78BB" w:rsidRDefault="00DA78BB" w:rsidP="00DA78BB">
      <w:pPr>
        <w:pStyle w:val="ConsPlusNormal"/>
        <w:jc w:val="center"/>
      </w:pPr>
      <w:r>
        <w:t>Перечень возможных рисков при реализации муниципальной</w:t>
      </w:r>
    </w:p>
    <w:p w:rsidR="00DA78BB" w:rsidRDefault="00DA78BB" w:rsidP="00DA78BB">
      <w:pPr>
        <w:pStyle w:val="ConsPlusNormal"/>
        <w:jc w:val="center"/>
      </w:pPr>
      <w:r>
        <w:t>программы и мер по их преодолению</w:t>
      </w:r>
    </w:p>
    <w:p w:rsidR="00DA78BB" w:rsidRDefault="00DA78BB" w:rsidP="00DA78B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011"/>
        <w:gridCol w:w="6020"/>
      </w:tblGrid>
      <w:tr w:rsidR="00DA78BB" w:rsidTr="00DA7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риска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 по преодолению рисков</w:t>
            </w:r>
          </w:p>
        </w:tc>
      </w:tr>
      <w:tr w:rsidR="00DA78BB" w:rsidTr="00DA7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A78BB" w:rsidTr="00DA7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DA78BB" w:rsidRDefault="00DA78BB" w:rsidP="00DA78BB">
      <w:pPr>
        <w:pStyle w:val="ConsPlusNormal"/>
        <w:jc w:val="both"/>
      </w:pPr>
    </w:p>
    <w:p w:rsidR="00DA78BB" w:rsidRDefault="00DA78BB" w:rsidP="00DA78BB">
      <w:pPr>
        <w:pStyle w:val="ConsPlusNormal"/>
        <w:jc w:val="right"/>
        <w:outlineLvl w:val="2"/>
      </w:pPr>
      <w:r>
        <w:t>Таблица 6</w:t>
      </w:r>
    </w:p>
    <w:p w:rsidR="00DA78BB" w:rsidRDefault="00DA78BB" w:rsidP="00DA78BB">
      <w:pPr>
        <w:pStyle w:val="ConsPlusNormal"/>
        <w:jc w:val="both"/>
      </w:pPr>
    </w:p>
    <w:p w:rsidR="00DA78BB" w:rsidRDefault="00DA78BB" w:rsidP="00DA78BB">
      <w:pPr>
        <w:pStyle w:val="ConsPlusNormal"/>
        <w:jc w:val="center"/>
      </w:pPr>
      <w:r>
        <w:t>Перечень объектов капитального строительства</w:t>
      </w:r>
    </w:p>
    <w:p w:rsidR="00DA78BB" w:rsidRDefault="00DA78BB" w:rsidP="00DA78B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20"/>
        <w:gridCol w:w="1559"/>
        <w:gridCol w:w="2268"/>
        <w:gridCol w:w="2835"/>
      </w:tblGrid>
      <w:tr w:rsidR="00DA78BB" w:rsidTr="00DA7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строительства, проектирования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</w:tr>
      <w:tr w:rsidR="00DA78BB" w:rsidTr="00DA7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4F02B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4F02B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4F02B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4F02B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A78BB" w:rsidTr="00DA7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DA7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DA78BB" w:rsidRDefault="00DA78BB" w:rsidP="00DA78BB">
      <w:pPr>
        <w:pStyle w:val="ConsPlusNormal"/>
        <w:jc w:val="both"/>
      </w:pPr>
    </w:p>
    <w:p w:rsidR="00DA78BB" w:rsidRDefault="00DA78BB" w:rsidP="00DA78BB">
      <w:pPr>
        <w:pStyle w:val="ConsPlusNormal"/>
        <w:jc w:val="both"/>
      </w:pPr>
    </w:p>
    <w:p w:rsidR="00DA78BB" w:rsidRDefault="00DA78BB" w:rsidP="00DA78BB">
      <w:pPr>
        <w:pStyle w:val="ConsPlusNormal"/>
        <w:jc w:val="right"/>
        <w:outlineLvl w:val="2"/>
      </w:pPr>
      <w:r>
        <w:t>Таблица 7</w:t>
      </w:r>
    </w:p>
    <w:p w:rsidR="00DA78BB" w:rsidRDefault="00DA78BB" w:rsidP="00DA78BB">
      <w:pPr>
        <w:pStyle w:val="ConsPlusNormal"/>
        <w:jc w:val="both"/>
      </w:pPr>
    </w:p>
    <w:p w:rsidR="00DA78BB" w:rsidRDefault="00DA78BB" w:rsidP="00DA78BB">
      <w:pPr>
        <w:pStyle w:val="ConsPlusNormal"/>
        <w:jc w:val="center"/>
      </w:pPr>
      <w:r>
        <w:t>Перечень объектов социально-культурного</w:t>
      </w:r>
    </w:p>
    <w:p w:rsidR="00DA78BB" w:rsidRDefault="00DA78BB" w:rsidP="00DA78BB">
      <w:pPr>
        <w:pStyle w:val="ConsPlusNormal"/>
        <w:jc w:val="center"/>
      </w:pPr>
      <w:r>
        <w:t>и коммунально-бытового назначения, масштабные инвестиционные</w:t>
      </w:r>
    </w:p>
    <w:p w:rsidR="00DA78BB" w:rsidRDefault="00DA78BB" w:rsidP="00DA78BB">
      <w:pPr>
        <w:pStyle w:val="ConsPlusNormal"/>
        <w:jc w:val="center"/>
      </w:pPr>
      <w:r>
        <w:t>проекты (далее - инвестиционные проекты)</w:t>
      </w:r>
    </w:p>
    <w:p w:rsidR="00DA78BB" w:rsidRDefault="00DA78BB" w:rsidP="00DA78BB">
      <w:pPr>
        <w:pStyle w:val="ConsPlusNormal"/>
        <w:jc w:val="both"/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34"/>
        <w:gridCol w:w="2552"/>
        <w:gridCol w:w="4110"/>
      </w:tblGrid>
      <w:tr w:rsidR="00DA78BB" w:rsidTr="004F0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инвестиционного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78BB" w:rsidTr="004F0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E0440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E0440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E0440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78BB" w:rsidTr="004F0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A78BB" w:rsidTr="004F0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B" w:rsidRDefault="00DA78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B" w:rsidRDefault="00DA78B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F67BEA" w:rsidRPr="00275323" w:rsidRDefault="00DA78BB" w:rsidP="00603728">
      <w:pPr>
        <w:pStyle w:val="ConsPlusNormal"/>
        <w:jc w:val="center"/>
        <w:outlineLvl w:val="0"/>
        <w:rPr>
          <w:lang w:val="en-US"/>
        </w:rPr>
      </w:pPr>
      <w:r>
        <w:t xml:space="preserve">                                             </w:t>
      </w:r>
    </w:p>
    <w:sectPr w:rsidR="00F67BEA" w:rsidRPr="00275323" w:rsidSect="006C1D30">
      <w:pgSz w:w="11907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B1" w:rsidRDefault="00AB5CB1" w:rsidP="004F02B3">
      <w:pPr>
        <w:spacing w:after="0" w:line="240" w:lineRule="auto"/>
      </w:pPr>
      <w:r>
        <w:separator/>
      </w:r>
    </w:p>
  </w:endnote>
  <w:endnote w:type="continuationSeparator" w:id="0">
    <w:p w:rsidR="00AB5CB1" w:rsidRDefault="00AB5CB1" w:rsidP="004F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B1" w:rsidRDefault="00AB5CB1" w:rsidP="004F02B3">
      <w:pPr>
        <w:spacing w:after="0" w:line="240" w:lineRule="auto"/>
      </w:pPr>
      <w:r>
        <w:separator/>
      </w:r>
    </w:p>
  </w:footnote>
  <w:footnote w:type="continuationSeparator" w:id="0">
    <w:p w:rsidR="00AB5CB1" w:rsidRDefault="00AB5CB1" w:rsidP="004F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442727"/>
      <w:docPartObj>
        <w:docPartGallery w:val="Page Numbers (Top of Page)"/>
        <w:docPartUnique/>
      </w:docPartObj>
    </w:sdtPr>
    <w:sdtEndPr/>
    <w:sdtContent>
      <w:p w:rsidR="004F02B3" w:rsidRDefault="004F02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7C">
          <w:rPr>
            <w:noProof/>
          </w:rPr>
          <w:t>21</w:t>
        </w:r>
        <w:r>
          <w:fldChar w:fldCharType="end"/>
        </w:r>
      </w:p>
    </w:sdtContent>
  </w:sdt>
  <w:p w:rsidR="004F02B3" w:rsidRDefault="004F0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A"/>
    <w:rsid w:val="00005237"/>
    <w:rsid w:val="00042F2F"/>
    <w:rsid w:val="0006121D"/>
    <w:rsid w:val="000B29B3"/>
    <w:rsid w:val="000C6F20"/>
    <w:rsid w:val="000D689F"/>
    <w:rsid w:val="00146F7C"/>
    <w:rsid w:val="0024323E"/>
    <w:rsid w:val="00261AFF"/>
    <w:rsid w:val="00275323"/>
    <w:rsid w:val="00281B87"/>
    <w:rsid w:val="00294BAA"/>
    <w:rsid w:val="00336ED0"/>
    <w:rsid w:val="00407FB9"/>
    <w:rsid w:val="0043045C"/>
    <w:rsid w:val="00464836"/>
    <w:rsid w:val="00480808"/>
    <w:rsid w:val="00485BC2"/>
    <w:rsid w:val="004F02B3"/>
    <w:rsid w:val="00520057"/>
    <w:rsid w:val="005461CF"/>
    <w:rsid w:val="00552FF9"/>
    <w:rsid w:val="00595D56"/>
    <w:rsid w:val="005977C7"/>
    <w:rsid w:val="00603728"/>
    <w:rsid w:val="006319D5"/>
    <w:rsid w:val="00665218"/>
    <w:rsid w:val="006C1D30"/>
    <w:rsid w:val="006E1314"/>
    <w:rsid w:val="006F2695"/>
    <w:rsid w:val="0070427A"/>
    <w:rsid w:val="00764C86"/>
    <w:rsid w:val="00781FB8"/>
    <w:rsid w:val="007D61A7"/>
    <w:rsid w:val="00891793"/>
    <w:rsid w:val="008C47A4"/>
    <w:rsid w:val="009237B0"/>
    <w:rsid w:val="00955BD8"/>
    <w:rsid w:val="00A23529"/>
    <w:rsid w:val="00A5372A"/>
    <w:rsid w:val="00A9204B"/>
    <w:rsid w:val="00AA1619"/>
    <w:rsid w:val="00AB5CB1"/>
    <w:rsid w:val="00B5510F"/>
    <w:rsid w:val="00B633D4"/>
    <w:rsid w:val="00B64702"/>
    <w:rsid w:val="00B64AED"/>
    <w:rsid w:val="00B7637D"/>
    <w:rsid w:val="00BD1ECC"/>
    <w:rsid w:val="00BE2A2F"/>
    <w:rsid w:val="00C4416B"/>
    <w:rsid w:val="00C6514F"/>
    <w:rsid w:val="00C72D64"/>
    <w:rsid w:val="00C92342"/>
    <w:rsid w:val="00CC2DDA"/>
    <w:rsid w:val="00CE2919"/>
    <w:rsid w:val="00CF6938"/>
    <w:rsid w:val="00D170ED"/>
    <w:rsid w:val="00D51441"/>
    <w:rsid w:val="00D51D0C"/>
    <w:rsid w:val="00D955F3"/>
    <w:rsid w:val="00DA78BB"/>
    <w:rsid w:val="00DB2BB8"/>
    <w:rsid w:val="00DD4A3C"/>
    <w:rsid w:val="00DE0173"/>
    <w:rsid w:val="00E04403"/>
    <w:rsid w:val="00E76428"/>
    <w:rsid w:val="00E82071"/>
    <w:rsid w:val="00F150E4"/>
    <w:rsid w:val="00F41C2E"/>
    <w:rsid w:val="00F67BEA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5F4F-52F9-4905-BB02-9533C3C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A78BB"/>
  </w:style>
  <w:style w:type="paragraph" w:styleId="a4">
    <w:name w:val="header"/>
    <w:basedOn w:val="a"/>
    <w:link w:val="a3"/>
    <w:uiPriority w:val="99"/>
    <w:unhideWhenUsed/>
    <w:rsid w:val="00DA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A78BB"/>
  </w:style>
  <w:style w:type="paragraph" w:styleId="a6">
    <w:name w:val="footer"/>
    <w:basedOn w:val="a"/>
    <w:link w:val="a5"/>
    <w:uiPriority w:val="99"/>
    <w:unhideWhenUsed/>
    <w:rsid w:val="00DA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A78BB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A78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A78B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DA78B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A7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HimichukJS\Downloads\postanovlenie-2207-novyy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Химичук Юлия Сергеевна</dc:creator>
  <cp:keywords/>
  <dc:description/>
  <cp:lastModifiedBy>Чуприна Аэлита Вячеславовна</cp:lastModifiedBy>
  <cp:revision>2</cp:revision>
  <cp:lastPrinted>2019-06-07T05:14:00Z</cp:lastPrinted>
  <dcterms:created xsi:type="dcterms:W3CDTF">2019-08-16T11:37:00Z</dcterms:created>
  <dcterms:modified xsi:type="dcterms:W3CDTF">2019-08-16T11:37:00Z</dcterms:modified>
</cp:coreProperties>
</file>