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DE" w:rsidRPr="00E63CDE" w:rsidRDefault="00E63CDE" w:rsidP="00E63CDE">
      <w:pPr>
        <w:ind w:firstLine="714"/>
        <w:jc w:val="right"/>
        <w:rPr>
          <w:rFonts w:ascii="Times New Roman" w:hAnsi="Times New Roman" w:cs="Times New Roman"/>
        </w:rPr>
      </w:pPr>
    </w:p>
    <w:p w:rsidR="00E63CDE" w:rsidRPr="00E63CDE" w:rsidRDefault="00E63CDE" w:rsidP="00E63CDE">
      <w:pPr>
        <w:ind w:right="-285" w:firstLine="998"/>
        <w:jc w:val="center"/>
        <w:rPr>
          <w:rFonts w:ascii="Times New Roman" w:hAnsi="Times New Roman" w:cs="Times New Roman"/>
        </w:rPr>
      </w:pPr>
      <w:bookmarkStart w:id="0" w:name="_GoBack"/>
      <w:r w:rsidRPr="00E63CDE">
        <w:rPr>
          <w:rFonts w:ascii="Times New Roman" w:hAnsi="Times New Roman" w:cs="Times New Roman"/>
        </w:rPr>
        <w:t>Отчет о работе департамента образования и молодежной политики</w:t>
      </w:r>
    </w:p>
    <w:p w:rsidR="00E63CDE" w:rsidRPr="00E63CDE" w:rsidRDefault="00E63CDE" w:rsidP="00E63CDE">
      <w:pPr>
        <w:ind w:firstLine="714"/>
        <w:jc w:val="center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администрации города Мегиона за 2015 год</w:t>
      </w:r>
    </w:p>
    <w:bookmarkEnd w:id="0"/>
    <w:p w:rsidR="00E63CDE" w:rsidRPr="00E63CDE" w:rsidRDefault="00E63CDE" w:rsidP="00E63CDE">
      <w:pPr>
        <w:ind w:firstLine="714"/>
        <w:jc w:val="center"/>
        <w:rPr>
          <w:rFonts w:ascii="Times New Roman" w:hAnsi="Times New Roman" w:cs="Times New Roman"/>
        </w:rPr>
      </w:pP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В целях </w:t>
      </w:r>
      <w:r w:rsidRPr="00E63CDE">
        <w:rPr>
          <w:rFonts w:ascii="Times New Roman" w:hAnsi="Times New Roman" w:cs="Times New Roman"/>
          <w:color w:val="000000"/>
        </w:rPr>
        <w:t>инновационного развития системы</w:t>
      </w:r>
      <w:r w:rsidRPr="00E63CDE">
        <w:rPr>
          <w:rFonts w:ascii="Times New Roman" w:hAnsi="Times New Roman" w:cs="Times New Roman"/>
          <w:b/>
          <w:color w:val="000000"/>
        </w:rPr>
        <w:t xml:space="preserve"> </w:t>
      </w:r>
      <w:r w:rsidRPr="00E63CDE">
        <w:rPr>
          <w:rFonts w:ascii="Times New Roman" w:hAnsi="Times New Roman" w:cs="Times New Roman"/>
        </w:rPr>
        <w:t xml:space="preserve">общего образования в 2015 году  продолжена работа по реализации Комплекса мер по модернизации общего образования. Основным  инструментом реализации служила муниципальная целевая программа </w:t>
      </w:r>
      <w:r w:rsidRPr="00E63CDE">
        <w:rPr>
          <w:rFonts w:ascii="Times New Roman" w:hAnsi="Times New Roman" w:cs="Times New Roman"/>
          <w:color w:val="000000"/>
        </w:rPr>
        <w:t>«Развитие системы образования и молодёжной политики муниципального образования городской округ город Мегион на 2014 год и период 2015-2020 годов»</w:t>
      </w:r>
      <w:r w:rsidRPr="00E63CDE">
        <w:rPr>
          <w:rFonts w:ascii="Times New Roman" w:hAnsi="Times New Roman" w:cs="Times New Roman"/>
        </w:rPr>
        <w:t xml:space="preserve">, </w:t>
      </w:r>
      <w:r w:rsidRPr="00E63CDE">
        <w:rPr>
          <w:rFonts w:ascii="Times New Roman" w:hAnsi="Times New Roman" w:cs="Times New Roman"/>
          <w:color w:val="000000"/>
        </w:rPr>
        <w:t xml:space="preserve">утверждённой постановлением администрации города Мегиона от  07.11.2013 №2563 </w:t>
      </w:r>
      <w:r w:rsidRPr="00E63CDE">
        <w:rPr>
          <w:rFonts w:ascii="Times New Roman" w:hAnsi="Times New Roman" w:cs="Times New Roman"/>
        </w:rPr>
        <w:t xml:space="preserve">в рамках целевой программы «Новая школа Югры». 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Основными целями образовательной политики развития городской системы образования в 2015 году были: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жителя, повышение эффективности реализации молодежной политики в интересах инновационного социально-ориентированного развития города.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Деятельность департамента образования и молодежной политики и образовательных учреждений за отчетный период осуществлялась в следующих направлениях: 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оснащение материально-технической базы образовательных организаций и учреждений молодежной политики в соответствии с современными требованиями;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развитие системы дополнительного образования детей;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обеспечение комплексной безопасности и комфортных условий образовательного процесса в общем образовании и дополнительном образовании детей;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 развитие инфраструктуры общего образования детей. Создание благоприятных условий для развития негосударственных организаций в сфере дошкольного образования детей;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поддержка системы воспитания и обучения детей, посещающих образовательные организации, реализующие образовательные программы дошкольного образования</w:t>
      </w:r>
      <w:r w:rsidRPr="00E63CDE">
        <w:rPr>
          <w:rFonts w:ascii="Times New Roman" w:hAnsi="Times New Roman" w:cs="Times New Roman"/>
          <w:iCs/>
        </w:rPr>
        <w:t>;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развитие системы выявления, поддержки и сопровождения одаренных детей, лидеров в сфере образования. Создание системы выявления и продвижения инициативной и талантливой молодежи.</w:t>
      </w:r>
    </w:p>
    <w:p w:rsidR="00E63CDE" w:rsidRPr="00E63CDE" w:rsidRDefault="00E63CDE" w:rsidP="00E63CDE">
      <w:pPr>
        <w:ind w:left="72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63CDE" w:rsidRPr="00E63CDE" w:rsidRDefault="00E63CDE" w:rsidP="00E63CDE">
      <w:pPr>
        <w:ind w:left="720"/>
        <w:jc w:val="both"/>
        <w:rPr>
          <w:rFonts w:ascii="Times New Roman CYR" w:hAnsi="Times New Roman CYR" w:cs="Times New Roman CYR"/>
        </w:rPr>
      </w:pPr>
      <w:r w:rsidRPr="00E63CDE">
        <w:rPr>
          <w:rFonts w:ascii="Times New Roman" w:hAnsi="Times New Roman" w:cs="Times New Roman"/>
        </w:rPr>
        <w:t>Объем финансирования.</w:t>
      </w:r>
    </w:p>
    <w:p w:rsidR="00E63CDE" w:rsidRPr="00E63CDE" w:rsidRDefault="00E63CDE" w:rsidP="00E63CDE">
      <w:pPr>
        <w:tabs>
          <w:tab w:val="left" w:pos="720"/>
        </w:tabs>
        <w:jc w:val="both"/>
        <w:rPr>
          <w:rFonts w:ascii="Times New Roman CYR" w:hAnsi="Times New Roman CYR" w:cs="Times New Roman CYR"/>
          <w:bCs/>
        </w:rPr>
      </w:pPr>
      <w:r w:rsidRPr="00E63CDE">
        <w:rPr>
          <w:rFonts w:ascii="Times New Roman CYR" w:hAnsi="Times New Roman CYR" w:cs="Times New Roman CYR"/>
          <w:bCs/>
        </w:rPr>
        <w:t>Условия обучения и эффективность использования ресурсов. Финансирование образования: с</w:t>
      </w:r>
      <w:r w:rsidRPr="00E63CDE">
        <w:rPr>
          <w:rFonts w:ascii="Times New Roman" w:hAnsi="Times New Roman" w:cs="Times New Roman"/>
        </w:rPr>
        <w:t>умма средств, выделенных на отрасль «Образование» в 2015 году составляет                    1 745 506 662,04 рублей, что на 72 715 984,84 руб. больше, чем сумма 2014 года (1 672 790 677,20 рублей). Расходы бюджета муниципального образования на «Образование» всего: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31"/>
        <w:gridCol w:w="3475"/>
      </w:tblGrid>
      <w:tr w:rsidR="00E63CDE" w:rsidRPr="00E63CDE" w:rsidTr="00BD47BF">
        <w:trPr>
          <w:jc w:val="center"/>
        </w:trPr>
        <w:tc>
          <w:tcPr>
            <w:tcW w:w="3031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031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475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Увеличение финансирования</w:t>
            </w:r>
          </w:p>
        </w:tc>
      </w:tr>
      <w:tr w:rsidR="00E63CDE" w:rsidRPr="00E63CDE" w:rsidTr="00BD47BF">
        <w:trPr>
          <w:jc w:val="center"/>
        </w:trPr>
        <w:tc>
          <w:tcPr>
            <w:tcW w:w="3031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1 672 790 677,20 руб.</w:t>
            </w:r>
          </w:p>
        </w:tc>
        <w:tc>
          <w:tcPr>
            <w:tcW w:w="3031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CDE">
              <w:rPr>
                <w:rFonts w:ascii="Times New Roman" w:hAnsi="Times New Roman" w:cs="Times New Roman"/>
              </w:rPr>
              <w:t>1 745 506 662,04 руб.</w:t>
            </w:r>
          </w:p>
        </w:tc>
        <w:tc>
          <w:tcPr>
            <w:tcW w:w="3475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72 715 984,84 руб.</w:t>
            </w:r>
          </w:p>
        </w:tc>
      </w:tr>
    </w:tbl>
    <w:p w:rsidR="00E63CDE" w:rsidRPr="00E63CDE" w:rsidRDefault="00E63CDE" w:rsidP="00E63CDE">
      <w:pPr>
        <w:jc w:val="both"/>
        <w:rPr>
          <w:rFonts w:ascii="Times New Roman" w:hAnsi="Times New Roman" w:cs="Times New Roman"/>
          <w:bCs/>
          <w:sz w:val="10"/>
          <w:szCs w:val="10"/>
        </w:rPr>
      </w:pPr>
      <w:r w:rsidRPr="00E63CDE">
        <w:rPr>
          <w:rFonts w:ascii="Times New Roman" w:hAnsi="Times New Roman" w:cs="Times New Roman"/>
          <w:bCs/>
        </w:rPr>
        <w:tab/>
      </w:r>
    </w:p>
    <w:p w:rsidR="00E63CDE" w:rsidRPr="00E63CDE" w:rsidRDefault="00E63CDE" w:rsidP="00E63CDE">
      <w:pPr>
        <w:tabs>
          <w:tab w:val="left" w:pos="748"/>
          <w:tab w:val="left" w:pos="1122"/>
          <w:tab w:val="left" w:pos="1683"/>
        </w:tabs>
        <w:ind w:right="10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iCs/>
        </w:rPr>
        <w:tab/>
      </w:r>
      <w:r w:rsidRPr="00E63CDE">
        <w:rPr>
          <w:rFonts w:ascii="Times New Roman" w:hAnsi="Times New Roman" w:cs="Times New Roman"/>
        </w:rPr>
        <w:t xml:space="preserve">Финансирование дошкольных образовательных учреждений в 2015 году составило всего  615 484 802,64  рублей  (в 2014 году – 592 369 823,06 рублей).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Общий объем средств, предусмотренных муниципальной программой городского округа город Мегион «Развитие системы образования и молодёжной политики муниципального образования городской округ город Мегион на 2014 год и период 2015-2020 годов», утвержденной постановлением администрации города Мегиона от 07.11.2013 №2563,  на 2015 год, составляет 1 789 999 101,17 руб.  Кассовое исполнение программы составляет 1 745 506 662,04 руб. (97,5%).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 Из средств местного бюджета финансируются муниципальные задания образовательных организаций в части содержания имущества и субсидии на иные цели. Денежные средства, выделенные на субсидии расходуются под конкретные задачи учреждения, реализующие права граждан на получение общедоступного и бесплатного общего образования, в том числе на выполнение публичных нормативных актов, обеспечивающих социальные гарантии работников образовательных учреждений  </w:t>
      </w:r>
    </w:p>
    <w:p w:rsidR="00E63CDE" w:rsidRPr="00E63CDE" w:rsidRDefault="00E63CDE" w:rsidP="00E63CDE">
      <w:pPr>
        <w:tabs>
          <w:tab w:val="left" w:pos="0"/>
          <w:tab w:val="left" w:pos="1276"/>
          <w:tab w:val="left" w:pos="168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lastRenderedPageBreak/>
        <w:t xml:space="preserve">Доступность и качество общего образования. </w:t>
      </w:r>
    </w:p>
    <w:p w:rsidR="00E63CDE" w:rsidRPr="00E63CDE" w:rsidRDefault="00E63CDE" w:rsidP="00E63CD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DE">
        <w:rPr>
          <w:rFonts w:ascii="Times New Roman" w:hAnsi="Times New Roman" w:cs="Times New Roman"/>
        </w:rPr>
        <w:t xml:space="preserve">Всего в Мегионе работает 29 образовательных организаций: 8 – общеобразовательных организаций, 12 – организаций дошкольного образования, 5 – организаций дополнительного образования детей, 1 – негосударственная образовательная организация (детский сад) и 2 - </w:t>
      </w:r>
      <w:r w:rsidRPr="00E63CDE">
        <w:rPr>
          <w:rFonts w:ascii="Times New Roman" w:eastAsia="Calibri" w:hAnsi="Times New Roman" w:cs="Times New Roman"/>
          <w:shd w:val="clear" w:color="auto" w:fill="FFFFFF"/>
          <w:lang w:eastAsia="en-US"/>
        </w:rPr>
        <w:t>образовательные организации окружного подчинения (Мегионский профессиональный колледж,  Мегионская школа для обучающихся с ограниченными возможностями здоровья).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Общеобразовательный комплекс города представлен: 8 муниципальными общеобразовательными учреждениями, в том числе общеобразовательными школами, гимназией, школой с углубленным изучением отдельных предметов; 12 муниципальными дошкольными образовательными учреждениями и 1 негосударственным дошкольным образовательным учреждением. Из них 2 муниципальных автономных общеобразовательных учреждения и 2 муниципальных автономных дошкольных образовательных учреждения.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E63CDE">
        <w:rPr>
          <w:rFonts w:ascii="Times New Roman" w:hAnsi="Times New Roman" w:cs="Times New Roman"/>
          <w:color w:val="000000"/>
        </w:rPr>
        <w:t xml:space="preserve">Муниципальные общеобразовательные учреждения предоставляют доступное качественное образование для разных категорий обучающихся, широкий спектр образовательных услуг, удовлетворяющих потребности населения города. 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CDE">
        <w:rPr>
          <w:rFonts w:ascii="Times New Roman" w:hAnsi="Times New Roman" w:cs="Times New Roman"/>
        </w:rPr>
        <w:t>1 сентября 2015 года в муниципальных общеобразовательных учреждениях  сформировано 306  классов, в которых обучается 7174 школьников (1 сентября 2014 года  - 298 классов и 6980 обучающихся, увеличение составило 194 обучающихся в связи с демографическими показателями).</w:t>
      </w:r>
      <w:r w:rsidRPr="00E63C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В двух общеобразовательных учреждениях функционируют дошкольный образовательные группы:  МАОУ №5 «Гимназия» - 2 группы – 40 детей,  МБОУ «СОШ №6» - 1 группа – 20 детей.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  <w:bCs/>
        </w:rPr>
      </w:pPr>
      <w:r w:rsidRPr="00E63CDE">
        <w:rPr>
          <w:rFonts w:ascii="Times New Roman" w:hAnsi="Times New Roman" w:cs="Times New Roman"/>
        </w:rPr>
        <w:t xml:space="preserve">В рамках модернизации образования в </w:t>
      </w:r>
      <w:r w:rsidRPr="00E63CDE">
        <w:rPr>
          <w:rFonts w:ascii="Times New Roman" w:hAnsi="Times New Roman" w:cs="Times New Roman"/>
          <w:color w:val="000000"/>
        </w:rPr>
        <w:t>муниципальных общеобразовательных учреждениях города Мегиона организована работа по обеспечению перехода на новые федеральные государственные образовательные стандарты (далее - ФГОС) на основе федеральных и региональных нормативных документов и методических рекомендаций разработана н</w:t>
      </w:r>
      <w:r w:rsidRPr="00E63CDE">
        <w:rPr>
          <w:rFonts w:ascii="Times New Roman" w:hAnsi="Times New Roman" w:cs="Times New Roman"/>
          <w:bCs/>
        </w:rPr>
        <w:t xml:space="preserve">ормативная база муниципального уровня, обеспечивающая реализацию направления.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bCs/>
        </w:rPr>
        <w:t xml:space="preserve">В муниципальных общеобразовательных учреждениях в 2015 году  </w:t>
      </w:r>
      <w:r w:rsidRPr="00E63CDE">
        <w:rPr>
          <w:rFonts w:ascii="Times New Roman" w:hAnsi="Times New Roman" w:cs="Times New Roman"/>
        </w:rPr>
        <w:t xml:space="preserve">3 058 </w:t>
      </w:r>
      <w:r w:rsidRPr="00E63CDE">
        <w:rPr>
          <w:rFonts w:ascii="Times New Roman" w:hAnsi="Times New Roman" w:cs="Times New Roman"/>
          <w:bCs/>
        </w:rPr>
        <w:t>школьников</w:t>
      </w:r>
      <w:r w:rsidRPr="00E63CDE">
        <w:rPr>
          <w:rFonts w:ascii="Times New Roman" w:hAnsi="Times New Roman" w:cs="Times New Roman"/>
        </w:rPr>
        <w:t xml:space="preserve"> из 128 классов</w:t>
      </w:r>
      <w:r w:rsidRPr="00E63CDE">
        <w:rPr>
          <w:rFonts w:ascii="Times New Roman" w:hAnsi="Times New Roman" w:cs="Times New Roman"/>
          <w:bCs/>
        </w:rPr>
        <w:t xml:space="preserve"> обучались в соответствии с новыми </w:t>
      </w:r>
      <w:r w:rsidRPr="00E63CDE">
        <w:rPr>
          <w:rFonts w:ascii="Times New Roman" w:hAnsi="Times New Roman" w:cs="Times New Roman"/>
        </w:rPr>
        <w:t>федеральными государственными образовательными стандартами начального общего образования (далее - ФГОС НОО)</w:t>
      </w:r>
      <w:r w:rsidRPr="00E63CDE">
        <w:rPr>
          <w:rFonts w:ascii="Times New Roman" w:hAnsi="Times New Roman" w:cs="Times New Roman"/>
          <w:bCs/>
        </w:rPr>
        <w:t xml:space="preserve">, по новым стандартам основного общего образования  (далее - ФГОС ООО) </w:t>
      </w:r>
      <w:r w:rsidRPr="00E63CDE">
        <w:rPr>
          <w:rFonts w:ascii="Times New Roman" w:hAnsi="Times New Roman" w:cs="Times New Roman"/>
        </w:rPr>
        <w:t>в 5</w:t>
      </w:r>
      <w:r w:rsidRPr="00E63CDE">
        <w:rPr>
          <w:rFonts w:ascii="Times New Roman" w:hAnsi="Times New Roman" w:cs="Times New Roman"/>
          <w:bCs/>
        </w:rPr>
        <w:t xml:space="preserve">-х классах обучается 693 обучающихся в 30 классах. </w:t>
      </w:r>
    </w:p>
    <w:p w:rsidR="00E63CDE" w:rsidRPr="00E63CDE" w:rsidRDefault="00E63CDE" w:rsidP="00E63CDE">
      <w:pPr>
        <w:spacing w:line="20" w:lineRule="atLeast"/>
        <w:ind w:firstLine="708"/>
        <w:jc w:val="both"/>
        <w:rPr>
          <w:rFonts w:ascii="Times New Roman" w:hAnsi="Times New Roman" w:cs="Times New Roman"/>
          <w:b/>
        </w:rPr>
      </w:pPr>
      <w:r w:rsidRPr="00E63CDE">
        <w:rPr>
          <w:rFonts w:ascii="Times New Roman" w:hAnsi="Times New Roman" w:cs="Times New Roman"/>
        </w:rPr>
        <w:t>В целях создания условий для реализации ФГОС НОО, ФГОС ООО в 2015 году проведена работа по укреплению материально-технической базы общеобразовательных организаций: приобретено учебное оборудование для реализации ФГОС, компьютерное оборудование, пополнен фонд школьных библиотек. Для обеспечения введения ФГОС в 2015 году школьные библиотечные фонды пополнены на 27 943 экземпляра учебной литературы на сумму 9 599,321 тыс. рублей (учебники, вошедшие в Федеральный перечень и рекомендованные Министерством образования и науки РФ в соответствии с требованиями ФГОС общего образования).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/>
        </w:rPr>
      </w:pPr>
      <w:r w:rsidRPr="00E63CDE">
        <w:rPr>
          <w:rFonts w:ascii="Times New Roman" w:hAnsi="Times New Roman" w:cs="Times New Roman"/>
        </w:rPr>
        <w:t>В муниципальной системе образования созданы условия для перехода на новые стандарты начального и основного общего образования. Доля школьников, обучающихся по федеральным государственным образовательным стандартам, в общей численности школьников</w:t>
      </w:r>
      <w:r w:rsidRPr="00E63CDE">
        <w:rPr>
          <w:rFonts w:ascii="Calibri" w:hAnsi="Calibri" w:cs="Times New Roman"/>
        </w:rPr>
        <w:t xml:space="preserve"> </w:t>
      </w:r>
      <w:r w:rsidRPr="00E63CDE">
        <w:rPr>
          <w:rFonts w:ascii="Times New Roman" w:hAnsi="Times New Roman" w:cs="Times New Roman"/>
        </w:rPr>
        <w:t>выросла,</w:t>
      </w:r>
      <w:r w:rsidRPr="00E63CDE">
        <w:rPr>
          <w:rFonts w:ascii="Times New Roman" w:hAnsi="Times New Roman" w:cs="Times New Roman"/>
          <w:sz w:val="26"/>
        </w:rPr>
        <w:t xml:space="preserve"> </w:t>
      </w:r>
      <w:r w:rsidRPr="00E63CDE">
        <w:rPr>
          <w:rFonts w:ascii="Times New Roman" w:hAnsi="Times New Roman" w:cs="Times New Roman"/>
        </w:rPr>
        <w:t xml:space="preserve">в 2015 году по новым стандартам обучаются 3 751 школьников, что составляет 50,6 % от общего числа обучающихся (в 2014 году – 2916 обучающихся,  </w:t>
      </w:r>
      <w:r w:rsidRPr="00E63CDE">
        <w:rPr>
          <w:rFonts w:ascii="Times New Roman" w:hAnsi="Times New Roman" w:cs="Times New Roman"/>
          <w:color w:val="000000"/>
        </w:rPr>
        <w:t>42,1 %)</w:t>
      </w:r>
      <w:r w:rsidRPr="00E63CDE">
        <w:rPr>
          <w:rFonts w:ascii="Times New Roman" w:hAnsi="Times New Roman" w:cs="Times New Roman"/>
          <w:sz w:val="26"/>
        </w:rPr>
        <w:t>.</w:t>
      </w:r>
      <w:r w:rsidRPr="00E63CDE">
        <w:rPr>
          <w:rFonts w:ascii="Times New Roman" w:hAnsi="Times New Roman" w:cs="Times New Roman"/>
          <w:b/>
        </w:rPr>
        <w:t xml:space="preserve"> </w:t>
      </w:r>
      <w:r w:rsidRPr="00E63CDE">
        <w:rPr>
          <w:rFonts w:ascii="Times New Roman" w:hAnsi="Times New Roman" w:cs="Times New Roman"/>
        </w:rPr>
        <w:t>Доля обучающихся, которым обеспечена возможность пользоваться в соответствии с ФГОС учебным оборудованием для практических работ, интерактивными учебными пособиями  составила 98,8  %.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Получение образования повышенного уровня обеспечивают: МАОУ №5 «Гимназия» - 894 обучающихся, МБОУ «Средняя общеобразовательная школа №3 с углубленным изучением </w:t>
      </w:r>
      <w:r w:rsidRPr="00E63CDE">
        <w:rPr>
          <w:rFonts w:ascii="Times New Roman" w:hAnsi="Times New Roman" w:cs="Times New Roman"/>
        </w:rPr>
        <w:lastRenderedPageBreak/>
        <w:t>отдельных предметов» - 952 обучающихся. Доля обучающихся, занимающихся в учреждениях повышенного уровня, остается стабильной и составляет 25,7%.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Семь общеобразовательных учреждений города предоставляют образовательные  услуги по программам профильного обучения. В отчетный период открыто 33 класса (группы), в которых обучается 462 старшеклассника.</w:t>
      </w:r>
    </w:p>
    <w:p w:rsidR="00E63CDE" w:rsidRPr="00E63CDE" w:rsidRDefault="00E63CDE" w:rsidP="00E63CDE">
      <w:pPr>
        <w:ind w:firstLine="720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На базе МБОУ «СОШ №1» организовано дистанционное обучение. В 2015 году по программам дополнительного и основного общего образования с использованием дистанционных форм обучения занимались 13 обучающихся, не посещающих образовательные учреждения по состоянию здоровья.</w:t>
      </w:r>
    </w:p>
    <w:p w:rsidR="00E63CDE" w:rsidRPr="00E63CDE" w:rsidRDefault="00E63CDE" w:rsidP="00E63CDE">
      <w:pPr>
        <w:ind w:firstLine="720"/>
        <w:jc w:val="both"/>
        <w:rPr>
          <w:rFonts w:ascii="Times New Roman" w:eastAsia="TimesNewRomanPSMT" w:hAnsi="Times New Roman" w:cs="Times New Roman"/>
          <w:color w:val="000000"/>
        </w:rPr>
      </w:pPr>
      <w:r w:rsidRPr="00E63CDE">
        <w:rPr>
          <w:rFonts w:ascii="Times New Roman" w:eastAsia="TimesNewRomanPSMT" w:hAnsi="Times New Roman" w:cs="Times New Roman"/>
          <w:color w:val="000000"/>
        </w:rPr>
        <w:t xml:space="preserve">В 2015 году обучающимся были созданы условия для выполнения и проверки домашних заданий,  регулярное индивидуальное общение с учителем в режиме видеосвязи, возможность участвовать в различных творческих и научно-исследовательских проектах, в том числе и международных. Обучающиеся, участвующие в обучении с применением дистанционных технологий, через Интернет имели доступ к федеральным и региональным цифровым образовательным ресурсам, в том числе – коллекциям информационных источников. </w:t>
      </w:r>
    </w:p>
    <w:p w:rsidR="00E63CDE" w:rsidRPr="00E63CDE" w:rsidRDefault="00E63CDE" w:rsidP="00E63CDE">
      <w:pPr>
        <w:jc w:val="both"/>
        <w:rPr>
          <w:rFonts w:ascii="Times New Roman" w:hAnsi="Times New Roman" w:cs="Times New Roman"/>
          <w:bCs/>
        </w:rPr>
      </w:pPr>
      <w:r w:rsidRPr="00E63CDE">
        <w:rPr>
          <w:rFonts w:ascii="Times New Roman" w:hAnsi="Times New Roman" w:cs="Times New Roman"/>
        </w:rPr>
        <w:tab/>
      </w:r>
      <w:r w:rsidRPr="00E63CDE">
        <w:rPr>
          <w:rFonts w:ascii="Times New Roman" w:hAnsi="Times New Roman" w:cs="Times New Roman"/>
          <w:bCs/>
        </w:rPr>
        <w:t xml:space="preserve">Обеспечение равного доступа к качественному образованию.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snapToGrid w:val="0"/>
        </w:rPr>
      </w:pPr>
      <w:r w:rsidRPr="00E63CDE">
        <w:rPr>
          <w:rFonts w:ascii="Times New Roman" w:hAnsi="Times New Roman" w:cs="Times New Roman"/>
          <w:snapToGrid w:val="0"/>
        </w:rPr>
        <w:t xml:space="preserve">В 2015 году  действовало 12 дошкольных образовательных учреждений. </w:t>
      </w:r>
    </w:p>
    <w:p w:rsidR="00E63CDE" w:rsidRPr="00E63CDE" w:rsidRDefault="00E63CDE" w:rsidP="00E63CDE">
      <w:pPr>
        <w:ind w:firstLine="708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Количество воспитанников муниципальных  дошкольных образовательных учреждений:</w:t>
      </w:r>
    </w:p>
    <w:p w:rsidR="00E63CDE" w:rsidRPr="00E63CDE" w:rsidRDefault="00E63CDE" w:rsidP="00E63CDE">
      <w:pPr>
        <w:ind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291"/>
        <w:gridCol w:w="1374"/>
        <w:gridCol w:w="1508"/>
        <w:gridCol w:w="1474"/>
        <w:gridCol w:w="1444"/>
      </w:tblGrid>
      <w:tr w:rsidR="00E63CDE" w:rsidRPr="00E63CDE" w:rsidTr="00BD47BF">
        <w:trPr>
          <w:jc w:val="center"/>
        </w:trPr>
        <w:tc>
          <w:tcPr>
            <w:tcW w:w="2665" w:type="dxa"/>
            <w:tcBorders>
              <w:tl2br w:val="single" w:sz="4" w:space="0" w:color="auto"/>
            </w:tcBorders>
            <w:shd w:val="clear" w:color="auto" w:fill="auto"/>
          </w:tcPr>
          <w:p w:rsidR="00E63CDE" w:rsidRPr="00E63CDE" w:rsidRDefault="00E63CDE" w:rsidP="00E63CDE">
            <w:pPr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 xml:space="preserve">                  Год</w:t>
            </w:r>
          </w:p>
          <w:p w:rsidR="00E63CDE" w:rsidRPr="00E63CDE" w:rsidRDefault="00E63CDE" w:rsidP="00E63CDE">
            <w:pPr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1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74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08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74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4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2015</w:t>
            </w:r>
          </w:p>
        </w:tc>
      </w:tr>
      <w:tr w:rsidR="00E63CDE" w:rsidRPr="00E63CDE" w:rsidTr="00BD47BF">
        <w:trPr>
          <w:jc w:val="center"/>
        </w:trPr>
        <w:tc>
          <w:tcPr>
            <w:tcW w:w="2665" w:type="dxa"/>
            <w:shd w:val="clear" w:color="auto" w:fill="auto"/>
          </w:tcPr>
          <w:p w:rsidR="00E63CDE" w:rsidRPr="00E63CDE" w:rsidRDefault="00E63CDE" w:rsidP="00E63CDE">
            <w:pPr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91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2487</w:t>
            </w:r>
          </w:p>
        </w:tc>
        <w:tc>
          <w:tcPr>
            <w:tcW w:w="1374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1508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3085</w:t>
            </w:r>
          </w:p>
        </w:tc>
        <w:tc>
          <w:tcPr>
            <w:tcW w:w="1474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3462</w:t>
            </w:r>
          </w:p>
        </w:tc>
        <w:tc>
          <w:tcPr>
            <w:tcW w:w="1444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3657</w:t>
            </w:r>
          </w:p>
        </w:tc>
      </w:tr>
      <w:tr w:rsidR="00E63CDE" w:rsidRPr="00E63CDE" w:rsidTr="00BD47BF">
        <w:trPr>
          <w:jc w:val="center"/>
        </w:trPr>
        <w:tc>
          <w:tcPr>
            <w:tcW w:w="2665" w:type="dxa"/>
            <w:shd w:val="clear" w:color="auto" w:fill="auto"/>
          </w:tcPr>
          <w:p w:rsidR="00E63CDE" w:rsidRPr="00E63CDE" w:rsidRDefault="00E63CDE" w:rsidP="00E63CDE">
            <w:pPr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291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2742</w:t>
            </w:r>
          </w:p>
        </w:tc>
        <w:tc>
          <w:tcPr>
            <w:tcW w:w="1374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2759</w:t>
            </w:r>
          </w:p>
        </w:tc>
        <w:tc>
          <w:tcPr>
            <w:tcW w:w="1508" w:type="dxa"/>
            <w:shd w:val="clear" w:color="auto" w:fill="auto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2997</w:t>
            </w:r>
          </w:p>
        </w:tc>
        <w:tc>
          <w:tcPr>
            <w:tcW w:w="1474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3467</w:t>
            </w:r>
          </w:p>
        </w:tc>
        <w:tc>
          <w:tcPr>
            <w:tcW w:w="1444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3659</w:t>
            </w:r>
          </w:p>
        </w:tc>
      </w:tr>
    </w:tbl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Достигнуты положительные результаты для создания доступности дошкольного образования</w:t>
      </w:r>
      <w:r w:rsidRPr="00E63CDE">
        <w:rPr>
          <w:rFonts w:ascii="Times New Roman" w:hAnsi="Times New Roman" w:cs="Times New Roman"/>
          <w:b/>
        </w:rPr>
        <w:t xml:space="preserve">. </w:t>
      </w:r>
      <w:r w:rsidRPr="00E63CDE">
        <w:rPr>
          <w:rFonts w:ascii="Times New Roman" w:hAnsi="Times New Roman" w:cs="Times New Roman"/>
        </w:rPr>
        <w:t>По состоянию на 31.12.2015 очередь на получение места в детском саду  составила 2056 человек в возрасте от  0 до 3 лет. В возрасте от 1.5 до  3-х лет составляет актуальный спрос – 188 ребенка,  а от 3 до 7 лет – 0. Охват дошкольным образованием детей в возрасте 3-7 лет составляет  100%, в возрасте 1-6 лет составляет 74,6 % (в 2014г.-63</w:t>
      </w:r>
      <w:r w:rsidRPr="00E63CDE">
        <w:rPr>
          <w:rFonts w:ascii="Times New Roman" w:hAnsi="Times New Roman" w:cs="Times New Roman"/>
          <w:b/>
        </w:rPr>
        <w:t>,</w:t>
      </w:r>
      <w:r w:rsidRPr="00E63CDE">
        <w:rPr>
          <w:rFonts w:ascii="Times New Roman" w:hAnsi="Times New Roman" w:cs="Times New Roman"/>
        </w:rPr>
        <w:t xml:space="preserve">4%) к нормативу. Начато строительство нового здания детского сада на 320 мест. Помимо этого в городе в общеобразовательных организациях действуют 3 группы, которые также предоставляют образовательные услуги дошкольникам в возрасте 5-7 лет. Осуществляла деятельность образовательная организация негосударственного сектора (детский сад «Планета», охват составил 40 детей, имеет лицензию на ведение образовательной деятельности).  В 2015 году начал работу МБДОУ «Детский сад №2 «Рябинка» корпус №2 на 160 мест после реконструкции (здания бывшего детского сада «Теремок»). В ноябре 2015 года сдан в эксплуатацию </w:t>
      </w:r>
      <w:r w:rsidRPr="00E63CDE">
        <w:rPr>
          <w:rFonts w:ascii="Times New Roman" w:hAnsi="Times New Roman" w:cs="Times New Roman"/>
          <w:bCs/>
        </w:rPr>
        <w:t xml:space="preserve">детский сад в </w:t>
      </w:r>
      <w:r w:rsidRPr="00E63CDE">
        <w:rPr>
          <w:rFonts w:ascii="Times New Roman" w:hAnsi="Times New Roman" w:cs="Times New Roman"/>
          <w:bCs/>
          <w:lang w:val="en-US"/>
        </w:rPr>
        <w:t>XI</w:t>
      </w:r>
      <w:r w:rsidRPr="00E63CDE">
        <w:rPr>
          <w:rFonts w:ascii="Times New Roman" w:hAnsi="Times New Roman" w:cs="Times New Roman"/>
          <w:bCs/>
        </w:rPr>
        <w:t xml:space="preserve"> микрорайоне на 260 мест, построен ОАО «ДСК «АВТОБАН» в рамках государственно-частного партнёрства.</w:t>
      </w:r>
      <w:r w:rsidRPr="00E63C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3CDE" w:rsidRPr="00E63CDE" w:rsidRDefault="00E63CDE" w:rsidP="00E63CDE">
      <w:pPr>
        <w:jc w:val="both"/>
        <w:rPr>
          <w:rFonts w:ascii="Times New Roman CYR" w:hAnsi="Times New Roman CYR" w:cs="Times New Roman CYR"/>
          <w:bCs/>
        </w:rPr>
      </w:pPr>
      <w:r w:rsidRPr="00E63CDE">
        <w:rPr>
          <w:rFonts w:ascii="Times New Roman" w:hAnsi="Times New Roman" w:cs="Times New Roman"/>
        </w:rPr>
        <w:tab/>
      </w:r>
      <w:r w:rsidRPr="00E63CDE">
        <w:rPr>
          <w:rFonts w:ascii="Times New Roman" w:hAnsi="Times New Roman" w:cs="Times New Roman"/>
          <w:bCs/>
        </w:rPr>
        <w:t xml:space="preserve"> </w:t>
      </w:r>
      <w:r w:rsidRPr="00E63CDE">
        <w:rPr>
          <w:rFonts w:ascii="Times New Roman CYR" w:hAnsi="Times New Roman CYR" w:cs="Times New Roman CYR"/>
          <w:bCs/>
        </w:rPr>
        <w:t>Результаты деятельности системы образования. Учебные результаты и равенство доступа к качественному образованию.</w:t>
      </w:r>
    </w:p>
    <w:p w:rsidR="00E63CDE" w:rsidRPr="00E63CDE" w:rsidRDefault="00E63CDE" w:rsidP="00E63CDE">
      <w:pPr>
        <w:ind w:firstLine="770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В 2015 году продолжена работа по использованию объективизированных процедур оценки качества образования в ходе государственной итоговой  аттестации обучающихся, освоивших основные общеобразовательные программы общего образования.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Cs/>
        </w:rPr>
      </w:pPr>
      <w:r w:rsidRPr="00E63CDE">
        <w:rPr>
          <w:rFonts w:ascii="Times New Roman" w:hAnsi="Times New Roman" w:cs="Times New Roman"/>
          <w:bCs/>
        </w:rPr>
        <w:t xml:space="preserve">Государственная итоговая аттестация в 2015 году была проведена в соответствии с нормативно-правовыми требованиями. В общеобразовательных учреждениях </w:t>
      </w:r>
      <w:r w:rsidRPr="00E63CDE">
        <w:rPr>
          <w:rFonts w:ascii="Times New Roman" w:hAnsi="Times New Roman" w:cs="Times New Roman"/>
          <w:color w:val="000000"/>
        </w:rPr>
        <w:t>городского округа</w:t>
      </w:r>
      <w:r w:rsidRPr="00E63CDE">
        <w:rPr>
          <w:rFonts w:ascii="Times New Roman" w:hAnsi="Times New Roman" w:cs="Times New Roman"/>
          <w:bCs/>
        </w:rPr>
        <w:t xml:space="preserve"> в течение всего учебного года были созданы условия для подготовки и проведения государственной итоговой аттестации. В сравнении с  2013, 2014 г.г. результаты и п</w:t>
      </w:r>
      <w:r w:rsidRPr="00E63CDE">
        <w:rPr>
          <w:rFonts w:ascii="Times New Roman" w:hAnsi="Times New Roman" w:cs="Times New Roman"/>
        </w:rPr>
        <w:t>роцентные показатели стабильны</w:t>
      </w:r>
      <w:r w:rsidRPr="00E63CDE">
        <w:rPr>
          <w:rFonts w:ascii="Times New Roman" w:hAnsi="Times New Roman" w:cs="Times New Roman"/>
          <w:bCs/>
        </w:rPr>
        <w:t xml:space="preserve"> по основным предметам.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bCs/>
        </w:rPr>
        <w:t xml:space="preserve">По итогам учебного года </w:t>
      </w:r>
      <w:r w:rsidRPr="00E63CDE">
        <w:rPr>
          <w:rFonts w:ascii="Times New Roman" w:hAnsi="Times New Roman" w:cs="Times New Roman"/>
        </w:rPr>
        <w:t>выпускники 11-х классов получили:</w:t>
      </w:r>
    </w:p>
    <w:p w:rsidR="00E63CDE" w:rsidRPr="00E63CDE" w:rsidRDefault="00E63CDE" w:rsidP="00E63CDE">
      <w:pPr>
        <w:tabs>
          <w:tab w:val="left" w:pos="760"/>
        </w:tabs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аттестат  с отличием – 37 выпускников  (в 2014г. – 29, в 2013г. - 27);</w:t>
      </w:r>
    </w:p>
    <w:p w:rsidR="00E63CDE" w:rsidRPr="00E63CDE" w:rsidRDefault="00E63CDE" w:rsidP="00E63CDE">
      <w:pPr>
        <w:tabs>
          <w:tab w:val="left" w:pos="760"/>
        </w:tabs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аттестат о среднем общем образовании - 321 человек (99,7%), в 2014 году - 345 человека (99,7%).</w:t>
      </w:r>
    </w:p>
    <w:p w:rsidR="00E63CDE" w:rsidRPr="00E63CDE" w:rsidRDefault="00E63CDE" w:rsidP="00E63CDE">
      <w:pPr>
        <w:jc w:val="both"/>
        <w:rPr>
          <w:rFonts w:ascii="Times New Roman" w:hAnsi="Times New Roman" w:cs="Calibri"/>
          <w:b/>
        </w:rPr>
      </w:pPr>
      <w:r w:rsidRPr="00E63CDE">
        <w:rPr>
          <w:rFonts w:ascii="Times New Roman" w:hAnsi="Times New Roman" w:cs="Times New Roman"/>
        </w:rPr>
        <w:lastRenderedPageBreak/>
        <w:t xml:space="preserve">         </w:t>
      </w:r>
      <w:r w:rsidRPr="00E63CDE">
        <w:rPr>
          <w:rFonts w:ascii="Times New Roman" w:hAnsi="Times New Roman" w:cs="Times New Roman"/>
        </w:rPr>
        <w:tab/>
      </w:r>
      <w:r w:rsidRPr="00E63CDE">
        <w:rPr>
          <w:rFonts w:ascii="Times New Roman" w:hAnsi="Times New Roman" w:cs="Calibri"/>
        </w:rPr>
        <w:t xml:space="preserve">По итогам 2015 года 321 обучающихся получили аттестат  о среднем образовании, из них 39 медалистов из числа выпускников 2015 года, удостоены премии Губернатора Ханты-Мансийского автономного округа – Югры за особые достижения в учебе. </w:t>
      </w:r>
    </w:p>
    <w:p w:rsidR="00E63CDE" w:rsidRPr="00E63CDE" w:rsidRDefault="00E63CDE" w:rsidP="00E63CDE">
      <w:pPr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По результатам работы муниципальных общеобразовательных учреждений за 2014-2015 учебный год:</w:t>
      </w:r>
    </w:p>
    <w:p w:rsidR="00E63CDE" w:rsidRPr="00E63CDE" w:rsidRDefault="00E63CDE" w:rsidP="00E63CDE">
      <w:pPr>
        <w:ind w:firstLine="360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   </w:t>
      </w:r>
      <w:r w:rsidRPr="00E63CDE">
        <w:rPr>
          <w:rFonts w:ascii="Times New Roman" w:hAnsi="Times New Roman" w:cs="Times New Roman"/>
        </w:rPr>
        <w:tab/>
        <w:t>39 выпускников 11-х классов получили медаль «За особые успехи в обучении».</w:t>
      </w:r>
    </w:p>
    <w:p w:rsidR="00E63CDE" w:rsidRPr="00E63CDE" w:rsidRDefault="00E63CDE" w:rsidP="00E63CDE">
      <w:pPr>
        <w:tabs>
          <w:tab w:val="left" w:pos="760"/>
        </w:tabs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ab/>
        <w:t xml:space="preserve">Окончивших учебный год на «4» и «5» - 2442 человека (35,1%), (в 2014 г. - 2386 человек (35,2%)403 человек (5,9%).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Не аттестованных– 2 обучающихся (0,1%), на 1 человека меньше, чем в прошлом учебном году – 3 человек - 0,1 % - отмечается положительная динамика, что свидетельствует об улучшении внутренней системы контроля;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Окончивших учебный год с отметкой «2» - 14 человек (0,2%), что на 14 человек  меньше, чем в 2014-2015 учебном году (28 человека - 0,4%);</w:t>
      </w:r>
    </w:p>
    <w:p w:rsidR="00E63CDE" w:rsidRPr="00E63CDE" w:rsidRDefault="00E63CDE" w:rsidP="00E63CDE">
      <w:pPr>
        <w:ind w:left="720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Выпущено со справкой установленного образца  –  1 выпускник.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Данные количественные показатели по итогам учебного года зависят от уровня подготовки обучающихся. Процентные показатели стабильны.</w:t>
      </w:r>
    </w:p>
    <w:p w:rsidR="00E63CDE" w:rsidRPr="00E63CDE" w:rsidRDefault="00E63CDE" w:rsidP="00E63CDE">
      <w:pPr>
        <w:spacing w:before="120" w:after="120"/>
        <w:ind w:left="641"/>
        <w:jc w:val="center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Процент качества и успеваемости  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709"/>
        <w:gridCol w:w="709"/>
        <w:gridCol w:w="850"/>
        <w:gridCol w:w="742"/>
        <w:gridCol w:w="715"/>
        <w:gridCol w:w="850"/>
        <w:gridCol w:w="709"/>
        <w:gridCol w:w="811"/>
        <w:gridCol w:w="709"/>
        <w:gridCol w:w="851"/>
        <w:gridCol w:w="850"/>
        <w:gridCol w:w="696"/>
      </w:tblGrid>
      <w:tr w:rsidR="00E63CDE" w:rsidRPr="00E63CDE" w:rsidTr="00BD47BF">
        <w:trPr>
          <w:trHeight w:val="276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E63CDE" w:rsidRPr="00E63CDE" w:rsidRDefault="00E63CDE" w:rsidP="00E63CDE">
            <w:pPr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4575" w:type="dxa"/>
            <w:gridSpan w:val="6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4626" w:type="dxa"/>
            <w:gridSpan w:val="6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E63CDE" w:rsidRPr="00E63CDE" w:rsidTr="00BD47BF">
        <w:trPr>
          <w:cantSplit/>
          <w:trHeight w:val="1081"/>
          <w:jc w:val="center"/>
        </w:trPr>
        <w:tc>
          <w:tcPr>
            <w:tcW w:w="981" w:type="dxa"/>
            <w:vMerge/>
            <w:shd w:val="clear" w:color="auto" w:fill="auto"/>
          </w:tcPr>
          <w:p w:rsidR="00E63CDE" w:rsidRPr="00E63CDE" w:rsidRDefault="00E63CDE" w:rsidP="00E6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-108"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2013-2014</w:t>
            </w:r>
          </w:p>
        </w:tc>
        <w:tc>
          <w:tcPr>
            <w:tcW w:w="715" w:type="dxa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2014-2015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динамика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2010-2011</w:t>
            </w:r>
          </w:p>
        </w:tc>
        <w:tc>
          <w:tcPr>
            <w:tcW w:w="811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2011-2012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2012-2013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2013-2014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2014-2015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E63CDE" w:rsidRPr="00E63CDE" w:rsidRDefault="00E63CDE" w:rsidP="00E63CDE">
            <w:pPr>
              <w:spacing w:before="120"/>
              <w:ind w:left="-108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63CDE">
              <w:rPr>
                <w:rFonts w:ascii="Times New Roman" w:hAnsi="Times New Roman" w:cs="Times New Roman"/>
                <w:sz w:val="22"/>
                <w:szCs w:val="22"/>
              </w:rPr>
              <w:t>динамика</w:t>
            </w:r>
          </w:p>
        </w:tc>
      </w:tr>
      <w:tr w:rsidR="00E63CDE" w:rsidRPr="00E63CDE" w:rsidTr="00BD47BF">
        <w:trPr>
          <w:jc w:val="center"/>
        </w:trPr>
        <w:tc>
          <w:tcPr>
            <w:tcW w:w="981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50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2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ind w:right="-96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15" w:type="dxa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1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1,2</w:t>
            </w:r>
          </w:p>
        </w:tc>
      </w:tr>
      <w:tr w:rsidR="00E63CDE" w:rsidRPr="00E63CDE" w:rsidTr="00BD47BF">
        <w:trPr>
          <w:jc w:val="center"/>
        </w:trPr>
        <w:tc>
          <w:tcPr>
            <w:tcW w:w="981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63CDE" w:rsidRPr="00E63CDE" w:rsidRDefault="00E63CDE" w:rsidP="00E63CDE">
            <w:pPr>
              <w:spacing w:before="120"/>
              <w:ind w:right="-96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715" w:type="dxa"/>
            <w:vAlign w:val="center"/>
          </w:tcPr>
          <w:p w:rsidR="00E63CDE" w:rsidRPr="00E63CDE" w:rsidRDefault="00E63CDE" w:rsidP="00E63CDE">
            <w:pPr>
              <w:spacing w:before="120"/>
              <w:ind w:right="-96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50" w:type="dxa"/>
            <w:vAlign w:val="center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-0,4</w:t>
            </w:r>
          </w:p>
        </w:tc>
      </w:tr>
      <w:tr w:rsidR="00E63CDE" w:rsidRPr="00E63CDE" w:rsidTr="00BD47BF">
        <w:trPr>
          <w:jc w:val="center"/>
        </w:trPr>
        <w:tc>
          <w:tcPr>
            <w:tcW w:w="981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 xml:space="preserve">98,4 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0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42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ind w:right="-96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15" w:type="dxa"/>
            <w:vAlign w:val="center"/>
          </w:tcPr>
          <w:p w:rsidR="00E63CDE" w:rsidRPr="00E63CDE" w:rsidRDefault="00E63CDE" w:rsidP="00E63CDE">
            <w:pPr>
              <w:spacing w:before="120"/>
              <w:ind w:right="-96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1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1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850" w:type="dxa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-1,6</w:t>
            </w:r>
          </w:p>
        </w:tc>
      </w:tr>
      <w:tr w:rsidR="00E63CDE" w:rsidRPr="00E63CDE" w:rsidTr="00BD47BF">
        <w:trPr>
          <w:jc w:val="center"/>
        </w:trPr>
        <w:tc>
          <w:tcPr>
            <w:tcW w:w="981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50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742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ind w:right="-96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15" w:type="dxa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50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1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51" w:type="dxa"/>
            <w:shd w:val="clear" w:color="auto" w:fill="auto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850" w:type="dxa"/>
          </w:tcPr>
          <w:p w:rsidR="00E63CDE" w:rsidRPr="00E63CDE" w:rsidRDefault="00E63CDE" w:rsidP="00E6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63CDE" w:rsidRPr="00E63CDE" w:rsidRDefault="00E63CDE" w:rsidP="00E63CDE">
            <w:pPr>
              <w:jc w:val="center"/>
              <w:rPr>
                <w:rFonts w:ascii="Times New Roman" w:hAnsi="Times New Roman" w:cs="Times New Roman"/>
              </w:rPr>
            </w:pPr>
            <w:r w:rsidRPr="00E63CDE">
              <w:rPr>
                <w:rFonts w:ascii="Times New Roman" w:hAnsi="Times New Roman" w:cs="Times New Roman"/>
              </w:rPr>
              <w:t>0,1</w:t>
            </w:r>
          </w:p>
        </w:tc>
      </w:tr>
    </w:tbl>
    <w:p w:rsidR="00E63CDE" w:rsidRPr="00E63CDE" w:rsidRDefault="00E63CDE" w:rsidP="00E63CDE">
      <w:pPr>
        <w:rPr>
          <w:rFonts w:ascii="Times New Roman" w:hAnsi="Times New Roman" w:cs="Times New Roman"/>
          <w:sz w:val="20"/>
          <w:szCs w:val="20"/>
        </w:rPr>
      </w:pPr>
      <w:r w:rsidRPr="00E63CDE">
        <w:rPr>
          <w:rFonts w:ascii="Times New Roman" w:hAnsi="Times New Roman" w:cs="Times New Roman"/>
          <w:i/>
        </w:rPr>
        <w:t xml:space="preserve">     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b/>
          <w:color w:val="FF0000"/>
        </w:rPr>
        <w:t xml:space="preserve"> </w:t>
      </w:r>
      <w:r w:rsidRPr="00E63CDE">
        <w:rPr>
          <w:rFonts w:ascii="Times New Roman" w:hAnsi="Times New Roman" w:cs="Times New Roman"/>
        </w:rPr>
        <w:t>В результате проведенного анализа установлено: что общегородской процент качества по итогам 2014-2015 учебного года составляет 41,2%, общий процент успеваемости в целом по городу составляет 99,8%.</w:t>
      </w:r>
    </w:p>
    <w:p w:rsidR="00E63CDE" w:rsidRPr="00E63CDE" w:rsidRDefault="00E63CDE" w:rsidP="00E63CDE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E63CDE">
        <w:rPr>
          <w:rFonts w:ascii="Times New Roman" w:hAnsi="Times New Roman" w:cs="Times New Roman"/>
        </w:rPr>
        <w:t xml:space="preserve">В образовательных учреждениях города созданы условия для обучения и развития творческих способностей одаренных детей. В 2015 году обучающиеся в возрасте от 6 до 18 лет приняли участие в различных муниципальных, региональных, всероссийских и международных конкурсах в различных сферах деятельности.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DE">
        <w:rPr>
          <w:rFonts w:ascii="Times New Roman" w:hAnsi="Times New Roman" w:cs="Times New Roman"/>
        </w:rPr>
        <w:t xml:space="preserve">В муниципальной системе образования </w:t>
      </w:r>
      <w:r w:rsidRPr="00E63CDE">
        <w:rPr>
          <w:rFonts w:ascii="Times New Roman" w:hAnsi="Times New Roman" w:cs="Times New Roman"/>
          <w:bCs/>
        </w:rPr>
        <w:t>создана</w:t>
      </w:r>
      <w:r w:rsidRPr="00E63CDE">
        <w:rPr>
          <w:rFonts w:ascii="Times New Roman" w:hAnsi="Times New Roman" w:cs="Times New Roman"/>
        </w:rPr>
        <w:t xml:space="preserve"> система выявления и отбора талантливых детей через систему олимпиад и конкурсов различных уровней.</w:t>
      </w:r>
      <w:r w:rsidRPr="00E63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/>
        </w:rPr>
      </w:pPr>
      <w:r w:rsidRPr="00E63CDE">
        <w:rPr>
          <w:rFonts w:ascii="Times New Roman" w:hAnsi="Times New Roman" w:cs="Times New Roman"/>
        </w:rPr>
        <w:t xml:space="preserve">Доля обучающихся, принявших участие во всех этапах Всероссийской олимпиады школьников, в 2015 году значительно увеличилась, что подтверждает эффективность реализации данного направления: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b/>
        </w:rPr>
        <w:t>О</w:t>
      </w:r>
      <w:r w:rsidRPr="00E63CDE">
        <w:rPr>
          <w:rFonts w:ascii="Times New Roman" w:hAnsi="Times New Roman" w:cs="Times New Roman"/>
        </w:rPr>
        <w:t xml:space="preserve">бщая численность обучающихся </w:t>
      </w:r>
      <w:r w:rsidRPr="00E63CDE">
        <w:rPr>
          <w:rFonts w:ascii="Times New Roman" w:hAnsi="Times New Roman" w:cs="Times New Roman"/>
          <w:color w:val="000000"/>
        </w:rPr>
        <w:t xml:space="preserve">5-11 классов, </w:t>
      </w:r>
      <w:r w:rsidRPr="00E63CDE">
        <w:rPr>
          <w:rFonts w:ascii="Times New Roman" w:hAnsi="Times New Roman" w:cs="Times New Roman"/>
        </w:rPr>
        <w:t>принявших участие во всех этапах всероссийской олимпиады школьников составила</w:t>
      </w:r>
      <w:r w:rsidRPr="00E63CDE">
        <w:rPr>
          <w:rFonts w:ascii="Times New Roman" w:hAnsi="Times New Roman" w:cs="Times New Roman"/>
          <w:color w:val="000000"/>
        </w:rPr>
        <w:t xml:space="preserve">: в школьном этапе – 2787 человек, что составило 67,8 % от числа обучающихся 5-11 классов (в 2014 году - 2541 человек), в муниципальном этапе – 917 человек -34,5% (в 2014 году - 739), в региональном этапе – </w:t>
      </w:r>
      <w:r w:rsidRPr="00E63CDE">
        <w:rPr>
          <w:rFonts w:ascii="Times New Roman" w:hAnsi="Times New Roman" w:cs="Times New Roman"/>
        </w:rPr>
        <w:t>116 человек - 9,1% (</w:t>
      </w:r>
      <w:r w:rsidRPr="00E63CDE">
        <w:rPr>
          <w:rFonts w:ascii="Times New Roman" w:hAnsi="Times New Roman" w:cs="Times New Roman"/>
          <w:color w:val="000000"/>
        </w:rPr>
        <w:t>в 2014 году - 107</w:t>
      </w:r>
      <w:r w:rsidRPr="00E63CDE">
        <w:rPr>
          <w:rFonts w:ascii="Times New Roman" w:hAnsi="Times New Roman" w:cs="Times New Roman"/>
        </w:rPr>
        <w:t>), в заключительном этапе – 1 (</w:t>
      </w:r>
      <w:r w:rsidRPr="00E63CDE">
        <w:rPr>
          <w:rFonts w:ascii="Times New Roman" w:hAnsi="Times New Roman" w:cs="Times New Roman"/>
          <w:color w:val="000000"/>
        </w:rPr>
        <w:t>в 2014 году - 3</w:t>
      </w:r>
      <w:r w:rsidRPr="00E63CDE">
        <w:rPr>
          <w:rFonts w:ascii="Times New Roman" w:hAnsi="Times New Roman" w:cs="Times New Roman"/>
        </w:rPr>
        <w:t xml:space="preserve">);  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E63CDE">
        <w:rPr>
          <w:rFonts w:ascii="Times New Roman" w:hAnsi="Times New Roman" w:cs="Times New Roman"/>
          <w:color w:val="000000"/>
        </w:rPr>
        <w:t>доля обучающихся 9-11 классов, принявших участие в региональном этапе всероссийской олимпиады школьников, в общей численности обучающихся</w:t>
      </w:r>
      <w:r w:rsidRPr="00E63CDE">
        <w:rPr>
          <w:rFonts w:ascii="Times New Roman" w:hAnsi="Times New Roman" w:cs="Times New Roman"/>
          <w:sz w:val="28"/>
          <w:szCs w:val="28"/>
        </w:rPr>
        <w:t xml:space="preserve"> </w:t>
      </w:r>
      <w:r w:rsidRPr="00E63CDE">
        <w:rPr>
          <w:rFonts w:ascii="Times New Roman" w:hAnsi="Times New Roman" w:cs="Times New Roman"/>
          <w:color w:val="000000"/>
        </w:rPr>
        <w:t xml:space="preserve">9-11 классов </w:t>
      </w:r>
      <w:r w:rsidRPr="00E63CDE">
        <w:rPr>
          <w:rFonts w:ascii="Times New Roman" w:hAnsi="Times New Roman" w:cs="Times New Roman"/>
        </w:rPr>
        <w:t>составляет</w:t>
      </w:r>
      <w:r w:rsidRPr="00E63CDE">
        <w:rPr>
          <w:rFonts w:ascii="Times New Roman" w:hAnsi="Times New Roman" w:cs="Times New Roman"/>
          <w:color w:val="000000"/>
        </w:rPr>
        <w:t xml:space="preserve"> </w:t>
      </w:r>
      <w:r w:rsidRPr="00E63CDE">
        <w:rPr>
          <w:rFonts w:ascii="Times New Roman" w:hAnsi="Times New Roman" w:cs="Times New Roman"/>
        </w:rPr>
        <w:t xml:space="preserve">9,1% (в 2014 году - </w:t>
      </w:r>
      <w:r w:rsidRPr="00E63CDE">
        <w:rPr>
          <w:rFonts w:ascii="Times New Roman" w:hAnsi="Times New Roman" w:cs="Times New Roman"/>
          <w:color w:val="000000"/>
        </w:rPr>
        <w:t>7 %);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/>
        </w:rPr>
      </w:pPr>
      <w:r w:rsidRPr="00E63CDE">
        <w:rPr>
          <w:rFonts w:ascii="Times New Roman" w:hAnsi="Times New Roman" w:cs="Times New Roman"/>
        </w:rPr>
        <w:t xml:space="preserve">доля обучающихся 9-11 классов, ставших победителями и призерами  регионального этапа всероссийской олимпиады школьников, </w:t>
      </w:r>
      <w:r w:rsidRPr="00E63CDE">
        <w:rPr>
          <w:rFonts w:ascii="Times New Roman" w:hAnsi="Times New Roman" w:cs="Times New Roman"/>
          <w:color w:val="000000"/>
        </w:rPr>
        <w:t xml:space="preserve">в общей численности участников от г.Мегиона </w:t>
      </w:r>
      <w:r w:rsidRPr="00E63CDE">
        <w:rPr>
          <w:rFonts w:ascii="Times New Roman" w:hAnsi="Times New Roman" w:cs="Times New Roman"/>
        </w:rPr>
        <w:lastRenderedPageBreak/>
        <w:t>составляет 6,03</w:t>
      </w:r>
      <w:r w:rsidRPr="00E63CDE">
        <w:rPr>
          <w:rFonts w:ascii="Times New Roman" w:hAnsi="Times New Roman" w:cs="Times New Roman"/>
          <w:color w:val="000000"/>
        </w:rPr>
        <w:t xml:space="preserve"> % (в 20147 году – 4,67%), </w:t>
      </w:r>
      <w:r w:rsidRPr="00E63CDE">
        <w:rPr>
          <w:rFonts w:ascii="Times New Roman" w:hAnsi="Times New Roman" w:cs="Times New Roman"/>
        </w:rPr>
        <w:t>количество призовых мест, занятых на региональном этапе олимпиады – 7 (в 2014 году – 5);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/>
        </w:rPr>
      </w:pPr>
      <w:r w:rsidRPr="00E63CDE">
        <w:rPr>
          <w:rFonts w:ascii="Times New Roman" w:hAnsi="Times New Roman" w:cs="Times New Roman"/>
          <w:color w:val="000000"/>
        </w:rPr>
        <w:t>численность обучающихся, приявших участие в дистанционных олимпиадах, проводимых сторонними организациями и учреждениями, в общей численности обучающихся составила 5462 человека (в 2014 году – 2751 человек);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/>
        </w:rPr>
      </w:pPr>
      <w:r w:rsidRPr="00E63CDE">
        <w:rPr>
          <w:rFonts w:ascii="Times New Roman" w:hAnsi="Times New Roman" w:cs="Times New Roman"/>
          <w:color w:val="000000"/>
        </w:rPr>
        <w:t>количество призовых мест, занятых учащимися в дистанционных олимпиадах, проводимых сторонними организациями и учреждениями -1357 мест (в 2014 году - 425мест);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/>
        </w:rPr>
      </w:pPr>
      <w:r w:rsidRPr="00E63CDE">
        <w:rPr>
          <w:rFonts w:ascii="Times New Roman" w:hAnsi="Times New Roman" w:cs="Times New Roman"/>
        </w:rPr>
        <w:t xml:space="preserve">по итогам участия в окружной научно-практической конференции молодых исследователей «Шаг в будущее» команде города Мегиона (из 5 участников 3 призера) вручены 2 диплома </w:t>
      </w:r>
      <w:r w:rsidRPr="00E63CDE">
        <w:rPr>
          <w:rFonts w:ascii="Times New Roman" w:hAnsi="Times New Roman" w:cs="Times New Roman"/>
          <w:lang w:val="en-US"/>
        </w:rPr>
        <w:t>II</w:t>
      </w:r>
      <w:r w:rsidRPr="00E63CDE">
        <w:rPr>
          <w:rFonts w:ascii="Times New Roman" w:hAnsi="Times New Roman" w:cs="Times New Roman"/>
        </w:rPr>
        <w:t xml:space="preserve"> и диплом </w:t>
      </w:r>
      <w:r w:rsidRPr="00E63CDE">
        <w:rPr>
          <w:rFonts w:ascii="Times New Roman" w:hAnsi="Times New Roman" w:cs="Times New Roman"/>
          <w:lang w:val="en-US"/>
        </w:rPr>
        <w:t>III</w:t>
      </w:r>
      <w:r w:rsidRPr="00E63CDE">
        <w:rPr>
          <w:rFonts w:ascii="Times New Roman" w:hAnsi="Times New Roman" w:cs="Times New Roman"/>
        </w:rPr>
        <w:t xml:space="preserve"> степени. </w:t>
      </w:r>
    </w:p>
    <w:p w:rsidR="00E63CDE" w:rsidRPr="00E63CDE" w:rsidRDefault="00E63CDE" w:rsidP="00E63CDE">
      <w:pPr>
        <w:jc w:val="both"/>
        <w:rPr>
          <w:rFonts w:ascii="Times New Roman" w:hAnsi="Times New Roman" w:cs="Times New Roman"/>
          <w:i/>
        </w:rPr>
      </w:pPr>
      <w:r w:rsidRPr="00E63CDE">
        <w:rPr>
          <w:rFonts w:ascii="Times New Roman" w:hAnsi="Times New Roman" w:cs="Times New Roman"/>
          <w:bCs/>
        </w:rPr>
        <w:tab/>
        <w:t>Дополнительное образование детей и подростков</w:t>
      </w:r>
      <w:r w:rsidRPr="00E63CDE">
        <w:rPr>
          <w:rFonts w:ascii="Times New Roman" w:hAnsi="Times New Roman" w:cs="Times New Roman"/>
          <w:bCs/>
          <w:i/>
        </w:rPr>
        <w:t xml:space="preserve">. </w:t>
      </w:r>
      <w:r w:rsidRPr="00E63CDE">
        <w:rPr>
          <w:rFonts w:ascii="Times New Roman" w:hAnsi="Times New Roman" w:cs="Times New Roman"/>
          <w:color w:val="000000"/>
          <w:shd w:val="clear" w:color="auto" w:fill="FFFFFF"/>
        </w:rPr>
        <w:t xml:space="preserve">Специалисты, педагогические коллективы образовательных учреждений имеют хороший опыт и богатые традиции в обучении и воспитании обучающихся, так как школа является основным звеном культурно-массовой и воспитательной работы. </w:t>
      </w:r>
    </w:p>
    <w:p w:rsidR="00E63CDE" w:rsidRPr="00E63CDE" w:rsidRDefault="00E63CDE" w:rsidP="00E63CDE">
      <w:pPr>
        <w:widowControl w:val="0"/>
        <w:ind w:firstLine="708"/>
        <w:jc w:val="both"/>
        <w:rPr>
          <w:rFonts w:ascii="Times New Roman" w:hAnsi="Times New Roman" w:cs="Times New Roman"/>
          <w:b/>
          <w:highlight w:val="yellow"/>
        </w:rPr>
      </w:pPr>
      <w:r w:rsidRPr="00E63CDE">
        <w:rPr>
          <w:rFonts w:ascii="Times New Roman" w:hAnsi="Times New Roman" w:cs="Times New Roman"/>
        </w:rPr>
        <w:t xml:space="preserve">Большое внимание уделяется развитию дополнительного образования и воспитания, а также развитию детского общественного движения. На базе общеобразовательных учреждений работают творческие студии, театральные студии, кружки и секции различной направленности. В системе школьного дополнительного образования работает Детская школа искусств «Камертон» как структурное подразделение муниципального бюджетного общеобразовательного учреждения «Средняя общеобразовательная школа №4», где услуги дополнительного образования получали более 600 обучающихся. </w:t>
      </w:r>
    </w:p>
    <w:p w:rsidR="00E63CDE" w:rsidRPr="00E63CDE" w:rsidRDefault="00E63CDE" w:rsidP="00E63CDE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Система дополнительного образования в городе удовлетворяет запросам детей и подростков в их развитии, помогает снизить негативные последствия незанятости детей в свободное время, создает условия для решения проблем социализации. Услугами дополнительного образования охвачены дети в возрасте от 6 до 18 лет.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  <w:b/>
        </w:rPr>
      </w:pPr>
      <w:r w:rsidRPr="00E63CDE">
        <w:rPr>
          <w:rFonts w:ascii="Times New Roman" w:hAnsi="Times New Roman" w:cs="Times New Roman"/>
        </w:rPr>
        <w:t>Охват дополнительным образованием детей</w:t>
      </w:r>
      <w:r w:rsidRPr="00E63CDE">
        <w:rPr>
          <w:rFonts w:ascii="Times New Roman" w:hAnsi="Times New Roman" w:cs="Times New Roman"/>
          <w:bCs/>
        </w:rPr>
        <w:t>, с учетом школьных кружков. В</w:t>
      </w:r>
      <w:r w:rsidRPr="00E63CDE">
        <w:rPr>
          <w:rFonts w:ascii="Times New Roman" w:hAnsi="Times New Roman" w:cs="Times New Roman"/>
        </w:rPr>
        <w:t xml:space="preserve"> системе школьного дополнительного образования</w:t>
      </w:r>
      <w:r w:rsidRPr="00E63CDE">
        <w:rPr>
          <w:rFonts w:ascii="Times New Roman" w:eastAsia="Calibri" w:hAnsi="Times New Roman" w:cs="Times New Roman"/>
        </w:rPr>
        <w:t xml:space="preserve"> организации и объединения дополнительного образования посещают 5340 детей и подростков (суммарно) (в 2014 году - </w:t>
      </w:r>
      <w:r w:rsidRPr="00E63CDE">
        <w:rPr>
          <w:rFonts w:ascii="Times New Roman" w:hAnsi="Times New Roman" w:cs="Times New Roman"/>
        </w:rPr>
        <w:t>4 378 чел.)</w:t>
      </w:r>
      <w:r w:rsidRPr="00E63CDE">
        <w:rPr>
          <w:rFonts w:ascii="Times New Roman" w:eastAsia="Calibri" w:hAnsi="Times New Roman" w:cs="Times New Roman"/>
        </w:rPr>
        <w:t xml:space="preserve">, из них около 51,8 % (2767) посещают 2 и более объединения. В целом, занятость обучающихся составила 74,5%  </w:t>
      </w:r>
      <w:r w:rsidRPr="00E63CDE">
        <w:rPr>
          <w:rFonts w:ascii="Times New Roman" w:hAnsi="Times New Roman" w:cs="Times New Roman"/>
        </w:rPr>
        <w:t>(в 2014 году - 64,4%).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Отмечается увеличение доли муниципальных общеобразовательных учреждений, соответствующих современным требованиям обучения  с 75,2 % в 2014 г. до 87,5 % в 2015 г.</w:t>
      </w:r>
    </w:p>
    <w:p w:rsidR="00E63CDE" w:rsidRPr="00E63CDE" w:rsidRDefault="00E63CDE" w:rsidP="00E63CDE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Мощность общеобразовательных учреждений не в полной мере соответствует потребностям населения, в доля обучающихся во вторую смену </w:t>
      </w:r>
      <w:r w:rsidRPr="00E63CDE">
        <w:rPr>
          <w:rFonts w:ascii="Times New Roman" w:hAnsi="Times New Roman" w:cs="Times New Roman"/>
          <w:sz w:val="28"/>
          <w:szCs w:val="28"/>
        </w:rPr>
        <w:t xml:space="preserve">повысилась </w:t>
      </w:r>
      <w:r w:rsidRPr="00E63CDE">
        <w:rPr>
          <w:rFonts w:ascii="Times New Roman" w:hAnsi="Times New Roman" w:cs="Times New Roman"/>
        </w:rPr>
        <w:t>доля детей, занимающихся во вторую смену, до 28,9% (2014 год - 25%).</w:t>
      </w:r>
      <w:r w:rsidRPr="00E63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CDE">
        <w:rPr>
          <w:rFonts w:ascii="Times New Roman" w:hAnsi="Times New Roman" w:cs="Times New Roman"/>
          <w:bCs/>
        </w:rPr>
        <w:t xml:space="preserve">С целью снижения к 2020 году доли обучающихся во вторую смену  на территории города Мегиона запланирован ввод 2-х объектов общеобразовательных организаций на 850 мест: </w:t>
      </w:r>
      <w:r w:rsidRPr="00E63CDE">
        <w:rPr>
          <w:rFonts w:ascii="Times New Roman" w:hAnsi="Times New Roman" w:cs="Times New Roman"/>
        </w:rPr>
        <w:t>«Средняя общеобразовательная школа на 550 учащихся» по адресу г.Мегион, ХХ микрорайон, «Школа в п.Высокий на 300 учащихся».</w:t>
      </w:r>
    </w:p>
    <w:p w:rsidR="00E63CDE" w:rsidRPr="00E63CDE" w:rsidRDefault="00E63CDE" w:rsidP="00E63CDE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Наполняемость классов в 2015 году составляет 23,4 человека (2014 – 23,1). Соотношение числа учащихся, приходящихся на одного учителя -15,6 человек (2014 – 15,9 человек).</w:t>
      </w:r>
    </w:p>
    <w:p w:rsidR="00E63CDE" w:rsidRPr="00E63CDE" w:rsidRDefault="00E63CDE" w:rsidP="00E63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 CYR" w:hAnsi="Times New Roman CYR" w:cs="Times New Roman CYR"/>
          <w:bCs/>
        </w:rPr>
        <w:t xml:space="preserve">Условия для сохранения и укрепления здоровья детей и подростков. </w:t>
      </w:r>
      <w:r w:rsidRPr="00E63CDE">
        <w:rPr>
          <w:rFonts w:ascii="Times New Roman" w:hAnsi="Times New Roman" w:cs="Times New Roman"/>
        </w:rPr>
        <w:t>Забота о здоровье детей  является актуальной задачей муниципальной системы образования и это связано не только с организацией учебного процесса и формированием ценностей здорового образа жизни, но и в первую очередь с организацией здоровьесберегающего образовательного процесса. Основные усилия   направлены на:</w:t>
      </w:r>
    </w:p>
    <w:p w:rsidR="00E63CDE" w:rsidRPr="00E63CDE" w:rsidRDefault="00E63CDE" w:rsidP="00E63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распространение имеющегося опыта по внедрению новых здоровьесберегающих технологий обучения и воспитания;</w:t>
      </w:r>
    </w:p>
    <w:p w:rsidR="00E63CDE" w:rsidRPr="00E63CDE" w:rsidRDefault="00E63CDE" w:rsidP="00E63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внедрение новых форм организации летнего отдыха детей</w:t>
      </w:r>
    </w:p>
    <w:p w:rsidR="00E63CDE" w:rsidRPr="00E63CDE" w:rsidRDefault="00E63CDE" w:rsidP="00E63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качественную организацию сбалансированного горячего питания детей, медицинского обслуживания и спортивных занятий воспитанников и обучающихся школ;</w:t>
      </w:r>
    </w:p>
    <w:p w:rsidR="00E63CDE" w:rsidRPr="00E63CDE" w:rsidRDefault="00E63CDE" w:rsidP="00E63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lastRenderedPageBreak/>
        <w:t>совершенствование деятельности служб психолого-педагогического и медико-социального сопровождения;</w:t>
      </w:r>
    </w:p>
    <w:p w:rsidR="00E63CDE" w:rsidRPr="00E63CDE" w:rsidRDefault="00E63CDE" w:rsidP="00E63C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 </w:t>
      </w:r>
      <w:r w:rsidRPr="00E63CDE">
        <w:rPr>
          <w:rFonts w:ascii="Times New Roman" w:hAnsi="Times New Roman" w:cs="Times New Roman"/>
        </w:rPr>
        <w:tab/>
        <w:t>развитие психолого-педагогического, медико-социального и правового сопровождения детей с ограниченными возможностями здоровья, в том числе детей-инвалидов в образовательном пространстве.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Все  образовательные учреждения имеют спортивный зал и спортивные площадки. Во всех общеобразовательных учреждениях введен третий час физической культуры.</w:t>
      </w:r>
    </w:p>
    <w:p w:rsidR="00E63CDE" w:rsidRPr="00E63CDE" w:rsidRDefault="00E63CDE" w:rsidP="00E63C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i/>
          <w:sz w:val="28"/>
          <w:szCs w:val="28"/>
        </w:rPr>
        <w:tab/>
      </w:r>
      <w:r w:rsidRPr="00E63CDE">
        <w:rPr>
          <w:rFonts w:ascii="Times New Roman" w:hAnsi="Times New Roman" w:cs="Times New Roman"/>
        </w:rPr>
        <w:t>Большое значение для сохранения здоровья детей имеет организация питания. Питание обучающихся в муниципальных общеобразовательных учреждениях осуществляется муниципальным автономным учреждением «Комбинат по обслуживанию учреждений социальной сферы» на основании постановления администрации города от 29.07.2010 №325 «О создании муниципального автономного учреждения «Комбинат общественного питания учреждений социальной сферы». Все общеобразовательные учреждения обеспечены пищеблоками, которые отвечают всем требованиям   санитарных норм и правил. В соответствии с требованиями СанПиН 2.4.5.2409-08 для обучающихся организовано горячее питание - завтрак и для обучающихся льготной категории организован - завтрак, обед.</w:t>
      </w:r>
    </w:p>
    <w:p w:rsidR="00E63CDE" w:rsidRPr="00E63CDE" w:rsidRDefault="00E63CDE" w:rsidP="00E63CDE">
      <w:pPr>
        <w:ind w:right="-57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i/>
        </w:rPr>
        <w:tab/>
      </w:r>
      <w:r w:rsidRPr="00E63CDE">
        <w:rPr>
          <w:rFonts w:ascii="Times New Roman" w:hAnsi="Times New Roman" w:cs="Times New Roman"/>
        </w:rPr>
        <w:t xml:space="preserve">В 2015 году 5 729 обучающихся школ города  обеспечены горячим питанием (в 2014 г. - 5 230 человека), получили двухразовое питание (льготная категория) 1427 человека (в 2014 г.–1650) за счёт средств окружного бюджета. В 2015 году затраты составили: на финансирование питания школьников – 61 991,20 тыс. рублей из окружного бюджета, на закупку оборудования для школьных столовых - 3 000,00 тыс. рублей из муниципального бюджета. </w:t>
      </w:r>
    </w:p>
    <w:p w:rsidR="00E63CDE" w:rsidRPr="00E63CDE" w:rsidRDefault="00E63CDE" w:rsidP="00E63CDE">
      <w:pPr>
        <w:tabs>
          <w:tab w:val="left" w:pos="720"/>
        </w:tabs>
        <w:jc w:val="both"/>
        <w:rPr>
          <w:rFonts w:ascii="Times New Roman CYR" w:hAnsi="Times New Roman CYR" w:cs="Times New Roman CYR"/>
          <w:bCs/>
        </w:rPr>
      </w:pPr>
      <w:r w:rsidRPr="00E63CDE">
        <w:rPr>
          <w:rFonts w:ascii="Times New Roman" w:hAnsi="Times New Roman" w:cs="Times New Roman"/>
        </w:rPr>
        <w:tab/>
      </w:r>
      <w:r w:rsidRPr="00E63CDE">
        <w:rPr>
          <w:rFonts w:ascii="Times New Roman CYR" w:hAnsi="Times New Roman CYR" w:cs="Times New Roman CYR"/>
          <w:bCs/>
        </w:rPr>
        <w:t>Оснащенность современным оборудованием и использование современных информационных технологий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Мероприятия по созданию условий для организации образовательного процесса, укреплению и развитию материально-технической базы муниципальных образовательных учреждений закреплены в</w:t>
      </w:r>
      <w:r w:rsidRPr="00E63CDE">
        <w:rPr>
          <w:rFonts w:ascii="Times New Roman" w:hAnsi="Times New Roman" w:cs="Times New Roman"/>
          <w:b/>
        </w:rPr>
        <w:t xml:space="preserve"> </w:t>
      </w:r>
      <w:r w:rsidRPr="00E63CDE">
        <w:rPr>
          <w:rFonts w:ascii="Times New Roman" w:hAnsi="Times New Roman" w:cs="Times New Roman"/>
        </w:rPr>
        <w:t>муниципальной целевой программе «Развитие системы образования и молодёжной политики муниципального образования городской округ город Мегион на 2014 год и период 2015-2020 годов» в 2015 году в рамках целевой программы «Новая школа Югры».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В рамках реализации данной программы для общеобразовательных учреждений обеспечено укрепление материально-технической базы: были оснащены общеобразовательные  учреждения учебным оборудованием для реализации ФГОС на сумму 5 140,300 тыс. руб.; обеспечен доступ к образовательным ресурсам сети Интернет; оснащены компьютерным и программным оборудованием; проведен ремонт школьных зданий.</w:t>
      </w:r>
    </w:p>
    <w:p w:rsidR="00E63CDE" w:rsidRPr="00E63CDE" w:rsidRDefault="00E63CDE" w:rsidP="00E63CDE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За счет средств муниципальной целевой программы в 2015 году проведены мероприятия по совершенствованию и обновлению программы «Сетевой город. Образование», электронный ресурс «Аверс» и сопутствующих ему программ.</w:t>
      </w:r>
    </w:p>
    <w:p w:rsidR="00E63CDE" w:rsidRPr="00E63CDE" w:rsidRDefault="00E63CDE" w:rsidP="00E63CDE">
      <w:pPr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snapToGrid w:val="0"/>
        </w:rPr>
        <w:t xml:space="preserve">100% общеобразовательных учреждений подключены к сети Интернет. </w:t>
      </w:r>
      <w:r w:rsidRPr="00E63CDE">
        <w:rPr>
          <w:rFonts w:ascii="Times New Roman" w:hAnsi="Times New Roman" w:cs="Times New Roman"/>
        </w:rPr>
        <w:t>Доля обучающихся, которым обеспечена возможность пользоваться широкополосным Интернетом (не менее 2 Мб/с), от общей численности обучающихся в общеобразовательных учреждениях составила 92,69%. Доля школ, имеющих широкополосный Интернет (не менее 2 Мб/с) – 100%. Доля обучающихся, которым предоставлены все основные виды современных условий обучения (от общей численности обучающихся по основным программам общего образования), в том числе составляет 87,5%   (в 2014г.-75,23%).</w:t>
      </w:r>
    </w:p>
    <w:p w:rsidR="00E63CDE" w:rsidRPr="00E63CDE" w:rsidRDefault="00E63CDE" w:rsidP="00E63CD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 w:rsidRPr="00E63CDE">
        <w:rPr>
          <w:rFonts w:ascii="Times New Roman CYR" w:hAnsi="Times New Roman CYR" w:cs="Times New Roman CYR"/>
          <w:bCs/>
        </w:rPr>
        <w:t>Меры по развитию системы образования.</w:t>
      </w:r>
    </w:p>
    <w:p w:rsidR="00E63CDE" w:rsidRPr="00E63CDE" w:rsidRDefault="00E63CDE" w:rsidP="00E63CDE">
      <w:pPr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В соответствии с нормативными документами, определяющими приоритетные направления деятельности департамента образования и молодежной политики администрации города, работа отрасли «Образование» была ориентирована на реализацию инициативы Президента Российской Федерации «Наша новая школа», на дальнейшее улучшение качества образования, на повышение доступности и качества дошкольных образовательных услуг, на совершенствование условий для формирования у обучающихся здорового образа жизни, на повышение качества духовно-нравственного и патриотического воспитания в образовательном процессе, на обеспечение качества школьного питания. </w:t>
      </w:r>
    </w:p>
    <w:p w:rsidR="00E63CDE" w:rsidRPr="00E63CDE" w:rsidRDefault="00E63CDE" w:rsidP="00E63CDE">
      <w:pPr>
        <w:ind w:firstLine="709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lastRenderedPageBreak/>
        <w:t>В 2015 году достигнуты следующие результаты:</w:t>
      </w:r>
    </w:p>
    <w:p w:rsidR="00E63CDE" w:rsidRPr="00E63CDE" w:rsidRDefault="00E63CDE" w:rsidP="00E63CDE">
      <w:pPr>
        <w:ind w:firstLine="709"/>
        <w:jc w:val="both"/>
        <w:rPr>
          <w:rFonts w:ascii="Times New Roman CYR" w:hAnsi="Times New Roman CYR" w:cs="Times New Roman CYR"/>
          <w:bCs/>
        </w:rPr>
      </w:pPr>
      <w:r w:rsidRPr="00E63CDE">
        <w:rPr>
          <w:rFonts w:ascii="Times New Roman" w:hAnsi="Times New Roman" w:cs="Times New Roman"/>
        </w:rPr>
        <w:t>Одной из основных проблем в городе являлась острая нехватка мест в детских садах и обеспечение доступности дошкольного образования.  По итогам  2015 года удалось решить проблему доступности дошкольного образования. Стоит отметить, что в 2015 году  все дети в возрасте  с 3 до 7 лет  посещают дошкольные образовательные учреждения (охват детей составляет 100 % от детей, зачисленных в списки).</w:t>
      </w:r>
    </w:p>
    <w:p w:rsidR="00E63CDE" w:rsidRPr="00E63CDE" w:rsidRDefault="00E63CDE" w:rsidP="00E63CDE">
      <w:pPr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b/>
        </w:rPr>
        <w:tab/>
      </w:r>
      <w:r w:rsidRPr="00E63CDE">
        <w:rPr>
          <w:rFonts w:ascii="Times New Roman" w:hAnsi="Times New Roman" w:cs="Times New Roman"/>
        </w:rPr>
        <w:t>Созданы условия для организации образовательного процесса, организовано выполнение  требований  комплексной безопасности, укрепление и развитие материально-технической базы муниципальных образовательных учреждений.</w:t>
      </w:r>
    </w:p>
    <w:p w:rsidR="00E63CDE" w:rsidRPr="00E63CDE" w:rsidRDefault="00E63CDE" w:rsidP="00E63CDE">
      <w:pPr>
        <w:spacing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63CDE">
        <w:rPr>
          <w:rFonts w:ascii="Times New Roman" w:hAnsi="Times New Roman" w:cs="Times New Roman"/>
          <w:bCs/>
        </w:rPr>
        <w:t>Созданы условия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образования.</w:t>
      </w:r>
    </w:p>
    <w:p w:rsidR="00E63CDE" w:rsidRPr="00E63CDE" w:rsidRDefault="00E63CDE" w:rsidP="00E63CDE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Общеобразовательные учреждения перешли на электронный документооборот (электронные системы управления), в том числе на электронный дневник и электронный журнал. </w:t>
      </w:r>
    </w:p>
    <w:p w:rsidR="00E63CDE" w:rsidRPr="00E63CDE" w:rsidRDefault="00E63CDE" w:rsidP="00E63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В соответствии с действующим законодательством в общеобразовательных учреждениях реализуются различные модели государственно-общественного управления на уровне общего образования, в формах Управляющих советов образовательных учреждений, Наблюдательных советов и Советов работников образовательных учреждений. В результате основные решения принимаются с участием общественности. Доля общеобразовательных учреждений, в которых созданы органы государственно-общественного управления (от общего числа образовательных учреждений) составляет 100%.</w:t>
      </w:r>
    </w:p>
    <w:p w:rsidR="00E63CDE" w:rsidRPr="00E63CDE" w:rsidRDefault="00E63CDE" w:rsidP="00E63CDE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 xml:space="preserve">Динамика социологических показателей по Мегиону говорит о том, что в 2015 г. удовлетворенность населения качеством образования по сравнению с 2014 годом выросла по общему образованию и составила 93 %, при этом стала выше, чем в среднем по округу (70,5), по дошкольному образованию составила 89%, в среднем по округу (71,9). </w:t>
      </w:r>
    </w:p>
    <w:p w:rsidR="00E63CDE" w:rsidRPr="00E63CDE" w:rsidRDefault="00E63CDE" w:rsidP="00E63C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63CDE" w:rsidRPr="00E63CDE" w:rsidRDefault="00E63CDE" w:rsidP="00E63CDE">
      <w:pPr>
        <w:spacing w:line="240" w:lineRule="atLeast"/>
        <w:ind w:firstLine="708"/>
        <w:jc w:val="both"/>
        <w:rPr>
          <w:rFonts w:ascii="Times New Roman" w:hAnsi="Times New Roman" w:cs="Times New Roman"/>
          <w:bCs/>
        </w:rPr>
      </w:pPr>
      <w:r w:rsidRPr="00E63CDE">
        <w:rPr>
          <w:rFonts w:ascii="Times New Roman" w:hAnsi="Times New Roman" w:cs="Times New Roman"/>
          <w:bCs/>
        </w:rPr>
        <w:t>Основные задачи развития  на 2015 год:</w:t>
      </w:r>
    </w:p>
    <w:p w:rsidR="00E63CDE" w:rsidRPr="00E63CDE" w:rsidRDefault="00E63CDE" w:rsidP="00E63CDE">
      <w:pPr>
        <w:numPr>
          <w:ilvl w:val="0"/>
          <w:numId w:val="14"/>
        </w:numPr>
        <w:tabs>
          <w:tab w:val="num" w:pos="0"/>
          <w:tab w:val="left" w:pos="993"/>
        </w:tabs>
        <w:ind w:firstLine="72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Отработка механизма доведения финансовых средств до образовательных учреждений через муниципальные задания и целевую программу «Развитие системы образования и молодежной политики муниципального образования городской округ город Мегион на 2014 год и период 2015-</w:t>
      </w:r>
      <w:smartTag w:uri="urn:schemas-microsoft-com:office:smarttags" w:element="metricconverter">
        <w:smartTagPr>
          <w:attr w:name="ProductID" w:val="2020 г"/>
        </w:smartTagPr>
        <w:r w:rsidRPr="00E63CDE">
          <w:rPr>
            <w:rFonts w:ascii="Times New Roman" w:hAnsi="Times New Roman" w:cs="Times New Roman"/>
          </w:rPr>
          <w:t>2020 г</w:t>
        </w:r>
      </w:smartTag>
      <w:r w:rsidRPr="00E63CDE">
        <w:rPr>
          <w:rFonts w:ascii="Times New Roman" w:hAnsi="Times New Roman" w:cs="Times New Roman"/>
        </w:rPr>
        <w:t>.г.».</w:t>
      </w:r>
    </w:p>
    <w:p w:rsidR="00E63CDE" w:rsidRPr="00E63CDE" w:rsidRDefault="00E63CDE" w:rsidP="00E63CDE">
      <w:pPr>
        <w:numPr>
          <w:ilvl w:val="0"/>
          <w:numId w:val="14"/>
        </w:numPr>
        <w:tabs>
          <w:tab w:val="num" w:pos="0"/>
          <w:tab w:val="left" w:pos="993"/>
        </w:tabs>
        <w:ind w:firstLine="72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Обеспечение введения Федерального государственного образовательного стандарта общего образования в общеобразовательных учреждениях города Мегиона – создание условий, обеспечивающих выполнение требований ФГОС общего образования на всех ступенях обучения в условиях его поэтапного введения.</w:t>
      </w:r>
    </w:p>
    <w:p w:rsidR="00E63CDE" w:rsidRPr="00E63CDE" w:rsidRDefault="00E63CDE" w:rsidP="00E63CDE">
      <w:pPr>
        <w:numPr>
          <w:ilvl w:val="0"/>
          <w:numId w:val="14"/>
        </w:numPr>
        <w:tabs>
          <w:tab w:val="num" w:pos="0"/>
          <w:tab w:val="left" w:pos="993"/>
        </w:tabs>
        <w:ind w:firstLine="72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Повышение  квалификации и профессиональной компетенции управленческих и педагогических кадров для работы по новым государственным образовательным стандартам основного общего образования.</w:t>
      </w:r>
    </w:p>
    <w:p w:rsidR="00E63CDE" w:rsidRPr="00E63CDE" w:rsidRDefault="00E63CDE" w:rsidP="00E63CDE">
      <w:pPr>
        <w:numPr>
          <w:ilvl w:val="0"/>
          <w:numId w:val="14"/>
        </w:numPr>
        <w:tabs>
          <w:tab w:val="num" w:pos="0"/>
          <w:tab w:val="left" w:pos="993"/>
        </w:tabs>
        <w:ind w:firstLine="72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Организация и проведение мероприятий муниципального уровня, способствующих выявлению и поддержке талантливых людей – создание условий для участия обучающихся и педагогов в мероприятиях городского, регионального и федерального уровней.</w:t>
      </w:r>
    </w:p>
    <w:p w:rsidR="00E63CDE" w:rsidRPr="00E63CDE" w:rsidRDefault="00E63CDE" w:rsidP="00E63CDE">
      <w:pPr>
        <w:numPr>
          <w:ilvl w:val="0"/>
          <w:numId w:val="14"/>
        </w:numPr>
        <w:tabs>
          <w:tab w:val="left" w:pos="993"/>
        </w:tabs>
        <w:ind w:firstLine="728"/>
        <w:jc w:val="both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</w:rPr>
        <w:t>Создание условий, соответствующих требованиям санитарных правил и норм, доступности качественного образования (безбарьерная среда).</w:t>
      </w:r>
    </w:p>
    <w:p w:rsidR="0086250C" w:rsidRPr="0086250C" w:rsidRDefault="00E63CDE" w:rsidP="00E63CDE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 w:rsidRPr="00E63CDE">
        <w:rPr>
          <w:rFonts w:ascii="Times New Roman" w:hAnsi="Times New Roman" w:cs="Times New Roman"/>
          <w:sz w:val="24"/>
          <w:szCs w:val="24"/>
        </w:rPr>
        <w:t>Развитие эффективного института коллегиальных органов на всех уровнях, создание условий для наделения их широкими управленскими полномочиями.</w:t>
      </w:r>
    </w:p>
    <w:sectPr w:rsidR="0086250C" w:rsidRPr="0086250C" w:rsidSect="00E63CDE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A8" w:rsidRDefault="00B84CA8" w:rsidP="00A75867">
      <w:r>
        <w:separator/>
      </w:r>
    </w:p>
  </w:endnote>
  <w:endnote w:type="continuationSeparator" w:id="0">
    <w:p w:rsidR="00B84CA8" w:rsidRDefault="00B84CA8" w:rsidP="00A7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A8" w:rsidRDefault="00B84CA8" w:rsidP="00A75867">
      <w:r>
        <w:separator/>
      </w:r>
    </w:p>
  </w:footnote>
  <w:footnote w:type="continuationSeparator" w:id="0">
    <w:p w:rsidR="00B84CA8" w:rsidRDefault="00B84CA8" w:rsidP="00A7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BD" w:rsidRPr="00BB04BF" w:rsidRDefault="00BB04BF" w:rsidP="00BB04BF">
    <w:pPr>
      <w:pStyle w:val="a4"/>
      <w:tabs>
        <w:tab w:val="left" w:pos="4395"/>
      </w:tabs>
      <w:rPr>
        <w:rFonts w:ascii="Times New Roman" w:hAnsi="Times New Roman" w:cs="Times New Roman"/>
      </w:rPr>
    </w:pPr>
    <w:r w:rsidRPr="00BB04BF">
      <w:rPr>
        <w:rFonts w:ascii="Times New Roman" w:hAnsi="Times New Roman" w:cs="Times New Roman"/>
      </w:rPr>
      <w:tab/>
    </w:r>
    <w:r w:rsidRPr="00BB04BF">
      <w:rPr>
        <w:rFonts w:ascii="Times New Roman" w:hAnsi="Times New Roman" w:cs="Times New Roman"/>
      </w:rPr>
      <w:tab/>
    </w:r>
    <w:r w:rsidR="00B75B0A" w:rsidRPr="00BB04BF">
      <w:rPr>
        <w:rFonts w:ascii="Times New Roman" w:hAnsi="Times New Roman" w:cs="Times New Roman"/>
      </w:rPr>
      <w:fldChar w:fldCharType="begin"/>
    </w:r>
    <w:r w:rsidR="009B27BD" w:rsidRPr="00BB04BF">
      <w:rPr>
        <w:rFonts w:ascii="Times New Roman" w:hAnsi="Times New Roman" w:cs="Times New Roman"/>
      </w:rPr>
      <w:instrText xml:space="preserve"> PAGE   \* MERGEFORMAT </w:instrText>
    </w:r>
    <w:r w:rsidR="00B75B0A" w:rsidRPr="00BB04BF">
      <w:rPr>
        <w:rFonts w:ascii="Times New Roman" w:hAnsi="Times New Roman" w:cs="Times New Roman"/>
      </w:rPr>
      <w:fldChar w:fldCharType="separate"/>
    </w:r>
    <w:r w:rsidR="00E76993">
      <w:rPr>
        <w:rFonts w:ascii="Times New Roman" w:hAnsi="Times New Roman" w:cs="Times New Roman"/>
        <w:noProof/>
      </w:rPr>
      <w:t>1</w:t>
    </w:r>
    <w:r w:rsidR="00B75B0A" w:rsidRPr="00BB04BF">
      <w:rPr>
        <w:rFonts w:ascii="Times New Roman" w:hAnsi="Times New Roman" w:cs="Times New Roman"/>
      </w:rPr>
      <w:fldChar w:fldCharType="end"/>
    </w:r>
  </w:p>
  <w:p w:rsidR="009B27BD" w:rsidRDefault="009B27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876"/>
    <w:multiLevelType w:val="hybridMultilevel"/>
    <w:tmpl w:val="A5A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9B4"/>
    <w:multiLevelType w:val="hybridMultilevel"/>
    <w:tmpl w:val="97D8B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5150F5"/>
    <w:multiLevelType w:val="hybridMultilevel"/>
    <w:tmpl w:val="4A04E18C"/>
    <w:lvl w:ilvl="0" w:tplc="B8D40FB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AB972AF"/>
    <w:multiLevelType w:val="multilevel"/>
    <w:tmpl w:val="D9E01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DC6F20"/>
    <w:multiLevelType w:val="hybridMultilevel"/>
    <w:tmpl w:val="70804B34"/>
    <w:lvl w:ilvl="0" w:tplc="84180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90013"/>
    <w:multiLevelType w:val="multilevel"/>
    <w:tmpl w:val="A2701546"/>
    <w:lvl w:ilvl="0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6" w15:restartNumberingAfterBreak="0">
    <w:nsid w:val="352F0896"/>
    <w:multiLevelType w:val="hybridMultilevel"/>
    <w:tmpl w:val="B83EA13E"/>
    <w:lvl w:ilvl="0" w:tplc="38AC88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9622FD"/>
    <w:multiLevelType w:val="hybridMultilevel"/>
    <w:tmpl w:val="460EF926"/>
    <w:lvl w:ilvl="0" w:tplc="F612B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262BCB"/>
    <w:multiLevelType w:val="multilevel"/>
    <w:tmpl w:val="7D5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166584"/>
    <w:multiLevelType w:val="hybridMultilevel"/>
    <w:tmpl w:val="1BB0B7F2"/>
    <w:lvl w:ilvl="0" w:tplc="7128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A34210"/>
    <w:multiLevelType w:val="hybridMultilevel"/>
    <w:tmpl w:val="82986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3DEA"/>
    <w:multiLevelType w:val="hybridMultilevel"/>
    <w:tmpl w:val="E1E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E2E38"/>
    <w:multiLevelType w:val="multilevel"/>
    <w:tmpl w:val="D9E01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B571D96"/>
    <w:multiLevelType w:val="hybridMultilevel"/>
    <w:tmpl w:val="0B062066"/>
    <w:lvl w:ilvl="0" w:tplc="CD6EAA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38"/>
    <w:rsid w:val="00007384"/>
    <w:rsid w:val="0003165A"/>
    <w:rsid w:val="00036B40"/>
    <w:rsid w:val="00041054"/>
    <w:rsid w:val="000447D2"/>
    <w:rsid w:val="000511C5"/>
    <w:rsid w:val="00054CD0"/>
    <w:rsid w:val="00057FCA"/>
    <w:rsid w:val="000731AC"/>
    <w:rsid w:val="00075C0C"/>
    <w:rsid w:val="000A7692"/>
    <w:rsid w:val="000B0952"/>
    <w:rsid w:val="000C05C2"/>
    <w:rsid w:val="000D132C"/>
    <w:rsid w:val="000D33DC"/>
    <w:rsid w:val="000D792B"/>
    <w:rsid w:val="000E2996"/>
    <w:rsid w:val="00103D74"/>
    <w:rsid w:val="00113CAA"/>
    <w:rsid w:val="00115C69"/>
    <w:rsid w:val="00140F6F"/>
    <w:rsid w:val="00150782"/>
    <w:rsid w:val="00183E11"/>
    <w:rsid w:val="001911DA"/>
    <w:rsid w:val="001A0EA5"/>
    <w:rsid w:val="001B78E6"/>
    <w:rsid w:val="001C0B7D"/>
    <w:rsid w:val="001C2D65"/>
    <w:rsid w:val="001E7269"/>
    <w:rsid w:val="001F3E90"/>
    <w:rsid w:val="0020098C"/>
    <w:rsid w:val="00221315"/>
    <w:rsid w:val="002530C6"/>
    <w:rsid w:val="00254206"/>
    <w:rsid w:val="002576E1"/>
    <w:rsid w:val="00264BB8"/>
    <w:rsid w:val="0026727D"/>
    <w:rsid w:val="0027416F"/>
    <w:rsid w:val="00282A52"/>
    <w:rsid w:val="002916A8"/>
    <w:rsid w:val="002917FF"/>
    <w:rsid w:val="002960F0"/>
    <w:rsid w:val="002B4A65"/>
    <w:rsid w:val="002C0338"/>
    <w:rsid w:val="002C11E9"/>
    <w:rsid w:val="002D5086"/>
    <w:rsid w:val="002E3CD3"/>
    <w:rsid w:val="003032D9"/>
    <w:rsid w:val="00312CC2"/>
    <w:rsid w:val="003520F1"/>
    <w:rsid w:val="00356A72"/>
    <w:rsid w:val="0038602C"/>
    <w:rsid w:val="003B1578"/>
    <w:rsid w:val="003C5567"/>
    <w:rsid w:val="003D5518"/>
    <w:rsid w:val="003E08F4"/>
    <w:rsid w:val="0041005B"/>
    <w:rsid w:val="00416723"/>
    <w:rsid w:val="00424572"/>
    <w:rsid w:val="00432E90"/>
    <w:rsid w:val="00447F7B"/>
    <w:rsid w:val="00453A66"/>
    <w:rsid w:val="004612AB"/>
    <w:rsid w:val="00474768"/>
    <w:rsid w:val="00487543"/>
    <w:rsid w:val="00495705"/>
    <w:rsid w:val="004A39FC"/>
    <w:rsid w:val="004A429B"/>
    <w:rsid w:val="004C43E6"/>
    <w:rsid w:val="004D2F2B"/>
    <w:rsid w:val="004F60BA"/>
    <w:rsid w:val="00500CC9"/>
    <w:rsid w:val="005011F9"/>
    <w:rsid w:val="00521302"/>
    <w:rsid w:val="00552896"/>
    <w:rsid w:val="00560F4D"/>
    <w:rsid w:val="0056530C"/>
    <w:rsid w:val="00584192"/>
    <w:rsid w:val="005A198B"/>
    <w:rsid w:val="005B26B6"/>
    <w:rsid w:val="005C3459"/>
    <w:rsid w:val="005D406F"/>
    <w:rsid w:val="005D549E"/>
    <w:rsid w:val="005F1C22"/>
    <w:rsid w:val="00601B55"/>
    <w:rsid w:val="006022A9"/>
    <w:rsid w:val="0060627F"/>
    <w:rsid w:val="0061205E"/>
    <w:rsid w:val="00676DB6"/>
    <w:rsid w:val="00694538"/>
    <w:rsid w:val="00695908"/>
    <w:rsid w:val="006A4D44"/>
    <w:rsid w:val="006A5385"/>
    <w:rsid w:val="006C79F8"/>
    <w:rsid w:val="006D17EB"/>
    <w:rsid w:val="006D4BA5"/>
    <w:rsid w:val="006E2B66"/>
    <w:rsid w:val="006E3108"/>
    <w:rsid w:val="006F54B0"/>
    <w:rsid w:val="0071323C"/>
    <w:rsid w:val="00721D66"/>
    <w:rsid w:val="00721DC0"/>
    <w:rsid w:val="00730703"/>
    <w:rsid w:val="00743C0D"/>
    <w:rsid w:val="00750393"/>
    <w:rsid w:val="007544EC"/>
    <w:rsid w:val="00760F74"/>
    <w:rsid w:val="00764409"/>
    <w:rsid w:val="00771700"/>
    <w:rsid w:val="007A1F6A"/>
    <w:rsid w:val="007A62E9"/>
    <w:rsid w:val="007D12E7"/>
    <w:rsid w:val="00804B03"/>
    <w:rsid w:val="008050CA"/>
    <w:rsid w:val="00806B5A"/>
    <w:rsid w:val="00810FB8"/>
    <w:rsid w:val="00822856"/>
    <w:rsid w:val="008351FF"/>
    <w:rsid w:val="00845024"/>
    <w:rsid w:val="008604C7"/>
    <w:rsid w:val="0086240F"/>
    <w:rsid w:val="0086250C"/>
    <w:rsid w:val="0087235D"/>
    <w:rsid w:val="00877BFC"/>
    <w:rsid w:val="00882DC9"/>
    <w:rsid w:val="00884404"/>
    <w:rsid w:val="00890F66"/>
    <w:rsid w:val="008C45F3"/>
    <w:rsid w:val="008D1854"/>
    <w:rsid w:val="008E45DD"/>
    <w:rsid w:val="008E50A1"/>
    <w:rsid w:val="00903008"/>
    <w:rsid w:val="00915BC9"/>
    <w:rsid w:val="00951B09"/>
    <w:rsid w:val="00953D10"/>
    <w:rsid w:val="00981AC6"/>
    <w:rsid w:val="00992B4B"/>
    <w:rsid w:val="009B27BD"/>
    <w:rsid w:val="009C58E8"/>
    <w:rsid w:val="009C6A33"/>
    <w:rsid w:val="009D56DC"/>
    <w:rsid w:val="009E1983"/>
    <w:rsid w:val="009E6AE7"/>
    <w:rsid w:val="00A06635"/>
    <w:rsid w:val="00A06761"/>
    <w:rsid w:val="00A224DE"/>
    <w:rsid w:val="00A55E43"/>
    <w:rsid w:val="00A621D3"/>
    <w:rsid w:val="00A6358F"/>
    <w:rsid w:val="00A75349"/>
    <w:rsid w:val="00A75867"/>
    <w:rsid w:val="00A76FF4"/>
    <w:rsid w:val="00A86016"/>
    <w:rsid w:val="00A8653D"/>
    <w:rsid w:val="00A923D6"/>
    <w:rsid w:val="00AA7316"/>
    <w:rsid w:val="00AB4DB2"/>
    <w:rsid w:val="00AB562F"/>
    <w:rsid w:val="00AB655B"/>
    <w:rsid w:val="00AF10A9"/>
    <w:rsid w:val="00AF696C"/>
    <w:rsid w:val="00B06DF5"/>
    <w:rsid w:val="00B13720"/>
    <w:rsid w:val="00B14B88"/>
    <w:rsid w:val="00B253F0"/>
    <w:rsid w:val="00B56E7C"/>
    <w:rsid w:val="00B75B0A"/>
    <w:rsid w:val="00B77416"/>
    <w:rsid w:val="00B775EA"/>
    <w:rsid w:val="00B84CA8"/>
    <w:rsid w:val="00BB04BF"/>
    <w:rsid w:val="00BB53F8"/>
    <w:rsid w:val="00BE7419"/>
    <w:rsid w:val="00C009D5"/>
    <w:rsid w:val="00C11992"/>
    <w:rsid w:val="00C20443"/>
    <w:rsid w:val="00C4613A"/>
    <w:rsid w:val="00C53CD7"/>
    <w:rsid w:val="00C6084B"/>
    <w:rsid w:val="00C7282D"/>
    <w:rsid w:val="00C97317"/>
    <w:rsid w:val="00CC11C9"/>
    <w:rsid w:val="00CC4219"/>
    <w:rsid w:val="00CD156B"/>
    <w:rsid w:val="00D16A1C"/>
    <w:rsid w:val="00D27D4D"/>
    <w:rsid w:val="00D32306"/>
    <w:rsid w:val="00D41B19"/>
    <w:rsid w:val="00D4238B"/>
    <w:rsid w:val="00D42A43"/>
    <w:rsid w:val="00D54C05"/>
    <w:rsid w:val="00D6655D"/>
    <w:rsid w:val="00D77BD9"/>
    <w:rsid w:val="00D80422"/>
    <w:rsid w:val="00D90AD9"/>
    <w:rsid w:val="00DD096A"/>
    <w:rsid w:val="00DF4DE0"/>
    <w:rsid w:val="00E20838"/>
    <w:rsid w:val="00E5767E"/>
    <w:rsid w:val="00E60AD6"/>
    <w:rsid w:val="00E6250A"/>
    <w:rsid w:val="00E63CDE"/>
    <w:rsid w:val="00E76993"/>
    <w:rsid w:val="00E76BA6"/>
    <w:rsid w:val="00EA6046"/>
    <w:rsid w:val="00EB6B53"/>
    <w:rsid w:val="00EC1DC9"/>
    <w:rsid w:val="00ED5DDC"/>
    <w:rsid w:val="00EE2009"/>
    <w:rsid w:val="00EE6705"/>
    <w:rsid w:val="00EF5C17"/>
    <w:rsid w:val="00F11D83"/>
    <w:rsid w:val="00F14651"/>
    <w:rsid w:val="00F1538E"/>
    <w:rsid w:val="00F360D5"/>
    <w:rsid w:val="00F5252E"/>
    <w:rsid w:val="00F719EB"/>
    <w:rsid w:val="00F805EE"/>
    <w:rsid w:val="00F950AF"/>
    <w:rsid w:val="00FC2D2D"/>
    <w:rsid w:val="00FD064A"/>
    <w:rsid w:val="00FF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13C716-12BD-4240-A0D7-69557BAF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10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58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86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8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86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0FB8"/>
    <w:pPr>
      <w:ind w:left="720"/>
      <w:contextualSpacing/>
    </w:pPr>
  </w:style>
  <w:style w:type="table" w:styleId="a9">
    <w:name w:val="Table Grid"/>
    <w:basedOn w:val="a1"/>
    <w:uiPriority w:val="59"/>
    <w:rsid w:val="005D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5289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2896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52896"/>
    <w:rPr>
      <w:vertAlign w:val="superscript"/>
    </w:rPr>
  </w:style>
  <w:style w:type="paragraph" w:customStyle="1" w:styleId="ConsPlusNormal">
    <w:name w:val="ConsPlusNormal"/>
    <w:rsid w:val="0086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1B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1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93AD-716E-4C02-91BC-4724D02E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107</cp:revision>
  <cp:lastPrinted>2016-02-15T06:12:00Z</cp:lastPrinted>
  <dcterms:created xsi:type="dcterms:W3CDTF">2014-08-08T10:27:00Z</dcterms:created>
  <dcterms:modified xsi:type="dcterms:W3CDTF">2016-04-09T08:08:00Z</dcterms:modified>
</cp:coreProperties>
</file>