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DF" w:rsidRPr="00AC2E54" w:rsidRDefault="002D34DF" w:rsidP="002D34DF"/>
    <w:p w:rsidR="002F199D" w:rsidRDefault="002F199D" w:rsidP="002D34D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2D34DF" w:rsidRDefault="002D34DF" w:rsidP="002D34D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B4C1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</w:t>
      </w:r>
    </w:p>
    <w:p w:rsidR="002F199D" w:rsidRDefault="002F199D" w:rsidP="002F199D">
      <w:pPr>
        <w:jc w:val="center"/>
        <w:rPr>
          <w:bCs/>
        </w:rPr>
      </w:pPr>
      <w:r>
        <w:t>«</w:t>
      </w:r>
      <w:r w:rsidRPr="007E6EC8">
        <w:rPr>
          <w:bCs/>
        </w:rPr>
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</w:t>
      </w:r>
      <w:r w:rsidRPr="007E6EC8">
        <w:t>–</w:t>
      </w:r>
      <w:r w:rsidRPr="007E6EC8">
        <w:rPr>
          <w:bCs/>
        </w:rPr>
        <w:t>2025 годы</w:t>
      </w:r>
      <w:r>
        <w:rPr>
          <w:bCs/>
        </w:rPr>
        <w:t>»</w:t>
      </w:r>
    </w:p>
    <w:p w:rsidR="00AB357D" w:rsidRPr="00AC2E54" w:rsidRDefault="00AB357D" w:rsidP="00AB357D">
      <w:bookmarkStart w:id="0" w:name="_GoBack"/>
      <w:bookmarkEnd w:id="0"/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6042"/>
      </w:tblGrid>
      <w:tr w:rsidR="00AB357D" w:rsidRPr="00BD55BE" w:rsidTr="00E21EC1">
        <w:tc>
          <w:tcPr>
            <w:tcW w:w="3369" w:type="dxa"/>
          </w:tcPr>
          <w:p w:rsidR="00AB357D" w:rsidRPr="00BD55BE" w:rsidRDefault="00AB357D" w:rsidP="00E21EC1">
            <w:r w:rsidRPr="00BD55BE">
              <w:t xml:space="preserve">Наименование муниципальной программы </w:t>
            </w:r>
          </w:p>
        </w:tc>
        <w:tc>
          <w:tcPr>
            <w:tcW w:w="6237" w:type="dxa"/>
          </w:tcPr>
          <w:p w:rsidR="00AB357D" w:rsidRPr="00BD55BE" w:rsidRDefault="00AB357D" w:rsidP="00E21EC1">
            <w:r w:rsidRPr="00BD55BE">
              <w:rPr>
                <w:bCs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</w:t>
            </w:r>
            <w:r w:rsidRPr="00BD55BE">
              <w:t>–</w:t>
            </w:r>
            <w:r w:rsidRPr="00BD55BE">
              <w:rPr>
                <w:bCs/>
              </w:rPr>
              <w:t>2025 годы</w:t>
            </w:r>
          </w:p>
        </w:tc>
      </w:tr>
      <w:tr w:rsidR="00AB357D" w:rsidRPr="00AC2E54" w:rsidTr="00E21EC1">
        <w:trPr>
          <w:trHeight w:val="1434"/>
        </w:trPr>
        <w:tc>
          <w:tcPr>
            <w:tcW w:w="3369" w:type="dxa"/>
          </w:tcPr>
          <w:p w:rsidR="00AB357D" w:rsidRPr="00AC2E54" w:rsidRDefault="00AB357D" w:rsidP="00E21EC1">
            <w:r w:rsidRPr="00AC2E54">
              <w:t>Дата утверждения муниципальной программы (наименование и номер соответствующего нормативного</w:t>
            </w:r>
            <w:r>
              <w:t xml:space="preserve"> правового </w:t>
            </w:r>
            <w:r w:rsidRPr="00AC2E54">
              <w:t>акта)</w:t>
            </w:r>
          </w:p>
        </w:tc>
        <w:tc>
          <w:tcPr>
            <w:tcW w:w="6237" w:type="dxa"/>
          </w:tcPr>
          <w:p w:rsidR="00AB357D" w:rsidRDefault="00AB357D" w:rsidP="00E21EC1">
            <w:pPr>
              <w:tabs>
                <w:tab w:val="left" w:pos="3119"/>
              </w:tabs>
            </w:pPr>
            <w:r w:rsidRPr="00AC2E54">
              <w:t xml:space="preserve">Постановление администрации города </w:t>
            </w:r>
          </w:p>
          <w:p w:rsidR="00AB357D" w:rsidRPr="00AC2E54" w:rsidRDefault="00AB357D" w:rsidP="00E21EC1">
            <w:pPr>
              <w:tabs>
                <w:tab w:val="left" w:pos="3119"/>
              </w:tabs>
            </w:pPr>
            <w:r w:rsidRPr="00AC2E54">
              <w:t xml:space="preserve">от </w:t>
            </w:r>
            <w:r>
              <w:t>20.12.2018г.</w:t>
            </w:r>
            <w:r w:rsidRPr="00AC2E54">
              <w:t xml:space="preserve">  №</w:t>
            </w:r>
            <w:r>
              <w:t xml:space="preserve">2777 </w:t>
            </w:r>
            <w:r w:rsidRPr="00AC2E54">
              <w:rPr>
                <w:bCs/>
                <w:kern w:val="28"/>
              </w:rPr>
              <w:t xml:space="preserve"> </w:t>
            </w:r>
          </w:p>
        </w:tc>
      </w:tr>
      <w:tr w:rsidR="00AB357D" w:rsidRPr="00AC2E54" w:rsidTr="00E21EC1">
        <w:tc>
          <w:tcPr>
            <w:tcW w:w="3369" w:type="dxa"/>
          </w:tcPr>
          <w:p w:rsidR="00AB357D" w:rsidRPr="00AC2E54" w:rsidRDefault="00AB357D" w:rsidP="00E21EC1">
            <w:r>
              <w:t>Координатор</w:t>
            </w:r>
            <w:r w:rsidRPr="00AC2E54">
              <w:t xml:space="preserve"> муниципальной программы</w:t>
            </w:r>
          </w:p>
        </w:tc>
        <w:tc>
          <w:tcPr>
            <w:tcW w:w="6237" w:type="dxa"/>
          </w:tcPr>
          <w:p w:rsidR="00AB357D" w:rsidRPr="00AC2E54" w:rsidRDefault="00AB357D" w:rsidP="00E21EC1">
            <w:r>
              <w:t>Отдел взаимодействия с правоохранительными органами администрации города Мегиона</w:t>
            </w:r>
          </w:p>
        </w:tc>
      </w:tr>
      <w:tr w:rsidR="00AB357D" w:rsidRPr="00AC2E54" w:rsidTr="00E21EC1">
        <w:trPr>
          <w:trHeight w:val="3609"/>
        </w:trPr>
        <w:tc>
          <w:tcPr>
            <w:tcW w:w="3369" w:type="dxa"/>
          </w:tcPr>
          <w:p w:rsidR="00AB357D" w:rsidRPr="001F4FDD" w:rsidRDefault="00AB357D" w:rsidP="00E21EC1">
            <w:r w:rsidRPr="001F4FDD">
              <w:t>Исполнители муниципальной программы</w:t>
            </w:r>
          </w:p>
        </w:tc>
        <w:tc>
          <w:tcPr>
            <w:tcW w:w="6237" w:type="dxa"/>
          </w:tcPr>
          <w:p w:rsidR="00AB357D" w:rsidRPr="001F4FDD" w:rsidRDefault="00AB357D" w:rsidP="00E21EC1">
            <w:r w:rsidRPr="001F4FDD">
              <w:t xml:space="preserve">1.Отдел взаимодействия с правоохранительными органами администрации города; </w:t>
            </w:r>
          </w:p>
          <w:p w:rsidR="00AB357D" w:rsidRPr="001F4FDD" w:rsidRDefault="00AB357D" w:rsidP="00E21EC1">
            <w:r w:rsidRPr="001F4FDD">
              <w:t xml:space="preserve">2.Муниципальное казенное учреждение «Управление гражданской защиты населения»; </w:t>
            </w:r>
          </w:p>
          <w:p w:rsidR="00AB357D" w:rsidRPr="001F4FDD" w:rsidRDefault="00AB357D" w:rsidP="00E21EC1">
            <w:r w:rsidRPr="001F4FDD">
              <w:t xml:space="preserve">3.Управление информационной политики администрации города; </w:t>
            </w:r>
          </w:p>
          <w:p w:rsidR="00AB357D" w:rsidRPr="001F4FDD" w:rsidRDefault="00AB357D" w:rsidP="00E21EC1">
            <w:r w:rsidRPr="001F4FDD">
              <w:t>4.Департамент образования и молодежной политики администрации города;</w:t>
            </w:r>
          </w:p>
          <w:p w:rsidR="00AB357D" w:rsidRPr="001F4FDD" w:rsidRDefault="00AB357D" w:rsidP="00E21EC1">
            <w:pPr>
              <w:rPr>
                <w:color w:val="000000"/>
              </w:rPr>
            </w:pPr>
            <w:r w:rsidRPr="001F4FDD">
              <w:t>5.Муниципальное автономное учреждение «Дворец искусств»</w:t>
            </w:r>
            <w:r w:rsidRPr="001F4FDD">
              <w:rPr>
                <w:color w:val="000000"/>
              </w:rPr>
              <w:t>;</w:t>
            </w:r>
          </w:p>
          <w:p w:rsidR="00AB357D" w:rsidRDefault="00AB357D" w:rsidP="00E21EC1">
            <w:pPr>
              <w:rPr>
                <w:color w:val="000000"/>
              </w:rPr>
            </w:pPr>
            <w:r w:rsidRPr="001F4FDD">
              <w:rPr>
                <w:color w:val="000000"/>
              </w:rPr>
              <w:t>6.Муниципальное бюджетное учреждение дополнительного образования «Детско-юношеская спортивная школа «Вымпел»</w:t>
            </w:r>
            <w:r>
              <w:rPr>
                <w:color w:val="000000"/>
              </w:rPr>
              <w:t>;</w:t>
            </w:r>
          </w:p>
          <w:p w:rsidR="00AB357D" w:rsidRDefault="00AB357D" w:rsidP="00E21EC1">
            <w:pPr>
              <w:rPr>
                <w:color w:val="000000"/>
              </w:rPr>
            </w:pPr>
            <w:r>
              <w:rPr>
                <w:color w:val="000000"/>
              </w:rPr>
              <w:t>7.Муниципальное автономное учреждение дополнительного образования «Детско-юношеская спортивная школа «Юность»;</w:t>
            </w:r>
          </w:p>
          <w:p w:rsidR="00AB357D" w:rsidRPr="000E015D" w:rsidRDefault="00AB357D" w:rsidP="00E21EC1">
            <w:pPr>
              <w:rPr>
                <w:color w:val="000000"/>
              </w:rPr>
            </w:pPr>
            <w:r>
              <w:rPr>
                <w:color w:val="000000"/>
              </w:rPr>
              <w:t>8.Департамент экономического развития и инвестиций администрации города</w:t>
            </w:r>
          </w:p>
        </w:tc>
      </w:tr>
      <w:tr w:rsidR="00AB357D" w:rsidRPr="00AC2E54" w:rsidTr="00E21EC1">
        <w:tc>
          <w:tcPr>
            <w:tcW w:w="3369" w:type="dxa"/>
          </w:tcPr>
          <w:p w:rsidR="00AB357D" w:rsidRPr="00AC2E54" w:rsidRDefault="00AB357D" w:rsidP="00E21EC1">
            <w:r w:rsidRPr="00AC2E54">
              <w:t>Цел</w:t>
            </w:r>
            <w:r>
              <w:t>и</w:t>
            </w:r>
            <w:r w:rsidRPr="00AC2E54">
              <w:t xml:space="preserve"> муниципальной программы</w:t>
            </w:r>
          </w:p>
        </w:tc>
        <w:tc>
          <w:tcPr>
            <w:tcW w:w="6237" w:type="dxa"/>
          </w:tcPr>
          <w:p w:rsidR="00AB357D" w:rsidRPr="008C10C8" w:rsidRDefault="00AB357D" w:rsidP="00E21EC1">
            <w:pPr>
              <w:spacing w:line="228" w:lineRule="auto"/>
              <w:ind w:firstLine="459"/>
              <w:jc w:val="both"/>
            </w:pPr>
            <w:r w:rsidRPr="008C10C8">
              <w:t>Обеспечение общественного порядка, профилактика правонарушений;</w:t>
            </w:r>
          </w:p>
          <w:p w:rsidR="00AB357D" w:rsidRDefault="00AB357D" w:rsidP="00E21EC1">
            <w:pPr>
              <w:spacing w:line="228" w:lineRule="auto"/>
              <w:ind w:firstLine="459"/>
              <w:jc w:val="both"/>
              <w:rPr>
                <w:color w:val="000000"/>
              </w:rPr>
            </w:pPr>
            <w:r w:rsidRPr="008C10C8">
              <w:rPr>
                <w:color w:val="000000"/>
              </w:rPr>
              <w:t>Организационное, нормативное</w:t>
            </w:r>
            <w:r>
              <w:rPr>
                <w:color w:val="000000"/>
              </w:rPr>
              <w:t xml:space="preserve"> </w:t>
            </w:r>
            <w:r w:rsidRPr="008C10C8">
              <w:rPr>
                <w:color w:val="000000"/>
              </w:rPr>
              <w:t>правовое и ресурсное обеспечение антинаркотической деятельности</w:t>
            </w:r>
            <w:r>
              <w:rPr>
                <w:color w:val="000000"/>
              </w:rPr>
              <w:t>;</w:t>
            </w:r>
          </w:p>
          <w:p w:rsidR="00AB357D" w:rsidRPr="007E6EC8" w:rsidRDefault="00AB357D" w:rsidP="00E21EC1">
            <w:pPr>
              <w:spacing w:line="228" w:lineRule="auto"/>
              <w:ind w:firstLine="459"/>
              <w:jc w:val="both"/>
              <w:rPr>
                <w:color w:val="000000"/>
              </w:rPr>
            </w:pPr>
            <w:r w:rsidRPr="0085075F">
              <w:t>Обеспечение прав граждан в отдельных сферах жизнедеятельности</w:t>
            </w:r>
            <w:r>
              <w:t>.</w:t>
            </w:r>
          </w:p>
        </w:tc>
      </w:tr>
      <w:tr w:rsidR="00AB357D" w:rsidRPr="00AC2E54" w:rsidTr="00E21EC1">
        <w:tc>
          <w:tcPr>
            <w:tcW w:w="3369" w:type="dxa"/>
          </w:tcPr>
          <w:p w:rsidR="00AB357D" w:rsidRPr="00AC2E54" w:rsidRDefault="00AB357D" w:rsidP="00E21EC1">
            <w:r w:rsidRPr="00AC2E54">
              <w:t>Задачи муниципальной программы</w:t>
            </w:r>
          </w:p>
        </w:tc>
        <w:tc>
          <w:tcPr>
            <w:tcW w:w="6237" w:type="dxa"/>
          </w:tcPr>
          <w:p w:rsidR="00AB357D" w:rsidRDefault="00AB357D" w:rsidP="00E21E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16A1">
              <w:t>1.</w:t>
            </w:r>
            <w:r w:rsidRPr="007716A1">
              <w:rPr>
                <w:color w:val="000000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AB357D" w:rsidRPr="007716A1" w:rsidRDefault="00AB357D" w:rsidP="00E21EC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2.Правовое информирование граждан</w:t>
            </w:r>
          </w:p>
          <w:p w:rsidR="00AB357D" w:rsidRDefault="00AB357D" w:rsidP="00E21EC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7716A1">
              <w:t>.</w:t>
            </w:r>
            <w:r w:rsidRPr="007716A1">
              <w:rPr>
                <w:color w:val="000000"/>
              </w:rPr>
              <w:t>Реализация профилактического комплекса мер в антинаркотической деятельности.</w:t>
            </w:r>
            <w:r w:rsidRPr="00AC2E54">
              <w:t xml:space="preserve"> </w:t>
            </w:r>
          </w:p>
          <w:p w:rsidR="00AB357D" w:rsidRPr="00AC2E54" w:rsidRDefault="00AB357D" w:rsidP="00E21EC1">
            <w:pPr>
              <w:autoSpaceDE w:val="0"/>
              <w:autoSpaceDN w:val="0"/>
              <w:adjustRightInd w:val="0"/>
              <w:jc w:val="both"/>
            </w:pPr>
            <w:r>
              <w:t xml:space="preserve">4.Создание условий для реализации потребителями своих прав и их защиты. Повышение уровня правовой </w:t>
            </w:r>
            <w:r>
              <w:lastRenderedPageBreak/>
              <w:t>грамотности и формирование у населения навыков рационального потребительского поведения</w:t>
            </w:r>
          </w:p>
        </w:tc>
      </w:tr>
      <w:tr w:rsidR="00AB357D" w:rsidRPr="00AC2E54" w:rsidTr="00E21EC1">
        <w:trPr>
          <w:trHeight w:val="417"/>
        </w:trPr>
        <w:tc>
          <w:tcPr>
            <w:tcW w:w="3369" w:type="dxa"/>
          </w:tcPr>
          <w:p w:rsidR="00AB357D" w:rsidRPr="00AC2E54" w:rsidRDefault="00AB357D" w:rsidP="00E21EC1">
            <w:r w:rsidRPr="00AC2E54">
              <w:lastRenderedPageBreak/>
              <w:t xml:space="preserve">Подпрограммы </w:t>
            </w:r>
            <w:r>
              <w:t>или основные мероприятия, региональные проекты</w:t>
            </w:r>
          </w:p>
        </w:tc>
        <w:tc>
          <w:tcPr>
            <w:tcW w:w="6237" w:type="dxa"/>
          </w:tcPr>
          <w:p w:rsidR="00AB357D" w:rsidRDefault="00AB357D" w:rsidP="00E21EC1">
            <w:pPr>
              <w:autoSpaceDE w:val="0"/>
              <w:autoSpaceDN w:val="0"/>
              <w:adjustRightInd w:val="0"/>
              <w:jc w:val="both"/>
            </w:pPr>
            <w:r>
              <w:t>1.Профилактика правонарушений;</w:t>
            </w:r>
          </w:p>
          <w:p w:rsidR="00AB357D" w:rsidRDefault="00AB357D" w:rsidP="00E21EC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71262D">
              <w:t>Профилактика незаконного оборота и потребления наркотических средств и психотропных веществ</w:t>
            </w:r>
            <w:r>
              <w:t>;</w:t>
            </w:r>
          </w:p>
          <w:p w:rsidR="00AB357D" w:rsidRPr="00AC2E54" w:rsidRDefault="00AB357D" w:rsidP="00E21EC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85075F">
              <w:t>Обеспечение защиты прав потребителей</w:t>
            </w:r>
            <w:r>
              <w:t>.</w:t>
            </w:r>
          </w:p>
        </w:tc>
      </w:tr>
      <w:tr w:rsidR="00AB357D" w:rsidRPr="00AC2E54" w:rsidTr="00E21EC1">
        <w:trPr>
          <w:trHeight w:val="563"/>
        </w:trPr>
        <w:tc>
          <w:tcPr>
            <w:tcW w:w="3369" w:type="dxa"/>
          </w:tcPr>
          <w:p w:rsidR="00AB357D" w:rsidRPr="00AC2E54" w:rsidRDefault="00AB357D" w:rsidP="00E21EC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Портфели проектов, проекты городского округа, входящие в состав муниципальной программы, в том числе направленные на ре</w:t>
            </w:r>
            <w:r w:rsidRPr="00AC2E54">
              <w:t>ализацию национальных проектов (программ) Российской Федерации</w:t>
            </w:r>
            <w:r>
              <w:t>, параметры их финансового обеспечения</w:t>
            </w:r>
          </w:p>
        </w:tc>
        <w:tc>
          <w:tcPr>
            <w:tcW w:w="6237" w:type="dxa"/>
          </w:tcPr>
          <w:p w:rsidR="00AB357D" w:rsidRPr="00AC2E54" w:rsidRDefault="00AB357D" w:rsidP="00E21EC1">
            <w:pPr>
              <w:autoSpaceDE w:val="0"/>
              <w:autoSpaceDN w:val="0"/>
              <w:adjustRightInd w:val="0"/>
              <w:jc w:val="both"/>
            </w:pPr>
          </w:p>
        </w:tc>
      </w:tr>
      <w:tr w:rsidR="00AB357D" w:rsidRPr="00AC2E54" w:rsidTr="00E21EC1">
        <w:trPr>
          <w:trHeight w:val="356"/>
        </w:trPr>
        <w:tc>
          <w:tcPr>
            <w:tcW w:w="3369" w:type="dxa"/>
          </w:tcPr>
          <w:p w:rsidR="00AB357D" w:rsidRPr="00AC2E54" w:rsidRDefault="00AB357D" w:rsidP="00E21EC1">
            <w:r w:rsidRPr="00AC2E54">
              <w:t>Целевые показатели муниципальной программы</w:t>
            </w:r>
          </w:p>
        </w:tc>
        <w:tc>
          <w:tcPr>
            <w:tcW w:w="6237" w:type="dxa"/>
            <w:vAlign w:val="center"/>
          </w:tcPr>
          <w:p w:rsidR="00AB357D" w:rsidRDefault="00AB357D" w:rsidP="00E21EC1">
            <w:pPr>
              <w:jc w:val="both"/>
            </w:pPr>
            <w:r>
              <w:t>1.Снижение доли</w:t>
            </w:r>
            <w:r w:rsidRPr="00C6725B">
              <w:t xml:space="preserve"> уличных преступлений в числе зарегистрированных общеуголовных преступлений</w:t>
            </w:r>
            <w:r>
              <w:t xml:space="preserve"> до 16,9%.</w:t>
            </w:r>
          </w:p>
          <w:p w:rsidR="00AB357D" w:rsidRDefault="00AB357D" w:rsidP="00E21EC1">
            <w:pPr>
              <w:jc w:val="both"/>
              <w:rPr>
                <w:color w:val="000000"/>
              </w:rPr>
            </w:pPr>
            <w:r>
              <w:t>2.Увеличение д</w:t>
            </w:r>
            <w:r w:rsidRPr="00FE1610">
              <w:t>ол</w:t>
            </w:r>
            <w:r>
              <w:t>и</w:t>
            </w:r>
            <w:r w:rsidRPr="00FE1610">
              <w:t xml:space="preserve"> административных правонарушений, предусмотренных ст. 12.9, 12.12, 12.16, 12.19 КоАП РФ, выявленных с помощью технических </w:t>
            </w:r>
            <w:r w:rsidRPr="005E3DFA">
              <w:rPr>
                <w:color w:val="000000"/>
              </w:rPr>
              <w:t>средств фотовидеофиксации, работающих в автоматическом режиме, в общем количестве таких правонарушений</w:t>
            </w:r>
            <w:r>
              <w:rPr>
                <w:color w:val="000000"/>
              </w:rPr>
              <w:t>, до 45%.</w:t>
            </w:r>
          </w:p>
          <w:p w:rsidR="00AB357D" w:rsidRDefault="00AB357D" w:rsidP="00E21E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6725B">
              <w:rPr>
                <w:color w:val="000000"/>
              </w:rPr>
              <w:t>Количество распространенных  видов продукции</w:t>
            </w:r>
            <w:r>
              <w:rPr>
                <w:color w:val="000000"/>
              </w:rPr>
              <w:t xml:space="preserve"> не менее 2 в год.</w:t>
            </w:r>
          </w:p>
          <w:p w:rsidR="00AB357D" w:rsidRDefault="00AB357D" w:rsidP="00E21EC1">
            <w:pPr>
              <w:jc w:val="both"/>
            </w:pPr>
            <w:r>
              <w:t>4.Увеличение доли</w:t>
            </w:r>
            <w:r w:rsidRPr="00C86249">
              <w:t xml:space="preserve"> несовершеннолетних, вовлеченных в профилактические мероприятия, по отношению  к общей численности населения данной категории</w:t>
            </w:r>
            <w:r>
              <w:t>, до 82,5%.</w:t>
            </w:r>
          </w:p>
          <w:p w:rsidR="00AB357D" w:rsidRDefault="00AB357D" w:rsidP="00E21EC1">
            <w:pPr>
              <w:jc w:val="both"/>
            </w:pPr>
            <w:r>
              <w:t>5.Снижение уровня общей</w:t>
            </w:r>
            <w:r w:rsidRPr="00C6725B">
              <w:t xml:space="preserve"> распространенност</w:t>
            </w:r>
            <w:r>
              <w:t>и</w:t>
            </w:r>
            <w:r w:rsidRPr="00C6725B">
              <w:t xml:space="preserve"> наркомании (на 100 тыс. населения)</w:t>
            </w:r>
            <w:r>
              <w:t xml:space="preserve"> до 178 единиц.</w:t>
            </w:r>
          </w:p>
          <w:p w:rsidR="00AB357D" w:rsidRDefault="00AB357D" w:rsidP="00E21EC1">
            <w:pPr>
              <w:jc w:val="both"/>
            </w:pPr>
            <w:r>
              <w:t xml:space="preserve">6.Снижение </w:t>
            </w:r>
            <w:r w:rsidRPr="004B3FE7">
              <w:t>уровня преступности (число зарегистрированных преступлений на 100 тыс. человек населения), до 1</w:t>
            </w:r>
            <w:r>
              <w:t>090,3</w:t>
            </w:r>
            <w:r w:rsidRPr="004B3FE7">
              <w:t xml:space="preserve"> единиц</w:t>
            </w:r>
            <w:r>
              <w:t>ы</w:t>
            </w:r>
          </w:p>
          <w:p w:rsidR="00AB357D" w:rsidRPr="005E3DFA" w:rsidRDefault="00AB357D" w:rsidP="00E21EC1">
            <w:pPr>
              <w:jc w:val="both"/>
            </w:pPr>
            <w:r>
              <w:t>7.Обеспечение доли потребительских споров, разрешенных в досудебном порядке, в общем количестве споров с участием потребителей, не менее 80%.</w:t>
            </w:r>
          </w:p>
        </w:tc>
      </w:tr>
      <w:tr w:rsidR="00AB357D" w:rsidRPr="00AC2E54" w:rsidTr="00E21EC1">
        <w:tc>
          <w:tcPr>
            <w:tcW w:w="3369" w:type="dxa"/>
          </w:tcPr>
          <w:p w:rsidR="00AB357D" w:rsidRPr="00AC2E54" w:rsidRDefault="00AB357D" w:rsidP="00E21EC1">
            <w:r w:rsidRPr="00AC2E54">
              <w:t>Сроки реализации муниципальной программы</w:t>
            </w:r>
          </w:p>
        </w:tc>
        <w:tc>
          <w:tcPr>
            <w:tcW w:w="6237" w:type="dxa"/>
          </w:tcPr>
          <w:p w:rsidR="00AB357D" w:rsidRPr="00AC2E54" w:rsidRDefault="00AB357D" w:rsidP="00E21EC1">
            <w:r w:rsidRPr="00AC2E54">
              <w:t xml:space="preserve">2019-2025 годы </w:t>
            </w:r>
          </w:p>
        </w:tc>
      </w:tr>
      <w:tr w:rsidR="00AB357D" w:rsidRPr="00AC2E54" w:rsidTr="00E21EC1">
        <w:tc>
          <w:tcPr>
            <w:tcW w:w="3369" w:type="dxa"/>
          </w:tcPr>
          <w:p w:rsidR="00AB357D" w:rsidRPr="00AC2E54" w:rsidRDefault="00AB357D" w:rsidP="00E21EC1">
            <w:r w:rsidRPr="00AC2E54">
              <w:t>Параметры финансового обеспечения муниципальной программы</w:t>
            </w:r>
          </w:p>
          <w:p w:rsidR="00AB357D" w:rsidRPr="00AC2E54" w:rsidRDefault="00AB357D" w:rsidP="00E21EC1"/>
        </w:tc>
        <w:tc>
          <w:tcPr>
            <w:tcW w:w="6237" w:type="dxa"/>
          </w:tcPr>
          <w:p w:rsidR="00AB357D" w:rsidRPr="00335038" w:rsidRDefault="00AB357D" w:rsidP="00E21EC1">
            <w:pPr>
              <w:rPr>
                <w:color w:val="000000" w:themeColor="text1"/>
              </w:rPr>
            </w:pPr>
            <w:r w:rsidRPr="00335038">
              <w:rPr>
                <w:color w:val="000000" w:themeColor="text1"/>
              </w:rPr>
              <w:t xml:space="preserve">Общий объем финансирования: 6466,4 тыс. рублей, </w:t>
            </w:r>
          </w:p>
          <w:p w:rsidR="00AB357D" w:rsidRPr="00335038" w:rsidRDefault="00AB357D" w:rsidP="00E21EC1">
            <w:pPr>
              <w:rPr>
                <w:color w:val="000000" w:themeColor="text1"/>
              </w:rPr>
            </w:pPr>
            <w:r w:rsidRPr="00335038">
              <w:rPr>
                <w:color w:val="000000" w:themeColor="text1"/>
              </w:rPr>
              <w:t>из них:</w:t>
            </w:r>
          </w:p>
          <w:p w:rsidR="00AB357D" w:rsidRPr="00335038" w:rsidRDefault="00AB357D" w:rsidP="00E21EC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5038">
              <w:rPr>
                <w:color w:val="000000" w:themeColor="text1"/>
              </w:rPr>
              <w:t>2019 год – 3063,2 тыс. рублей;</w:t>
            </w:r>
          </w:p>
          <w:p w:rsidR="00AB357D" w:rsidRPr="00335038" w:rsidRDefault="00AB357D" w:rsidP="00E21EC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5038">
              <w:rPr>
                <w:color w:val="000000" w:themeColor="text1"/>
              </w:rPr>
              <w:t>2020 год – 567,2 тыс. рублей;</w:t>
            </w:r>
          </w:p>
          <w:p w:rsidR="00AB357D" w:rsidRPr="00335038" w:rsidRDefault="00AB357D" w:rsidP="00E21EC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5038">
              <w:rPr>
                <w:color w:val="000000" w:themeColor="text1"/>
              </w:rPr>
              <w:t>2021 год – 567,2 тыс. рублей;</w:t>
            </w:r>
          </w:p>
          <w:p w:rsidR="00AB357D" w:rsidRPr="00335038" w:rsidRDefault="00AB357D" w:rsidP="00E21EC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5038">
              <w:rPr>
                <w:color w:val="000000" w:themeColor="text1"/>
              </w:rPr>
              <w:t>2022 год – 567,2 тыс. рублей;</w:t>
            </w:r>
          </w:p>
          <w:p w:rsidR="00AB357D" w:rsidRPr="00335038" w:rsidRDefault="00AB357D" w:rsidP="00E21EC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5038">
              <w:rPr>
                <w:color w:val="000000" w:themeColor="text1"/>
              </w:rPr>
              <w:t>2023 год – 567,2 тыс. рублей;</w:t>
            </w:r>
          </w:p>
          <w:p w:rsidR="00AB357D" w:rsidRPr="00335038" w:rsidRDefault="00AB357D" w:rsidP="00E21EC1">
            <w:pPr>
              <w:tabs>
                <w:tab w:val="left" w:pos="2798"/>
              </w:tabs>
              <w:rPr>
                <w:color w:val="000000" w:themeColor="text1"/>
              </w:rPr>
            </w:pPr>
            <w:r w:rsidRPr="00335038">
              <w:rPr>
                <w:color w:val="000000" w:themeColor="text1"/>
              </w:rPr>
              <w:t>2024 год – 567,2 тыс. рублей;</w:t>
            </w:r>
          </w:p>
          <w:p w:rsidR="00AB357D" w:rsidRPr="00356809" w:rsidRDefault="00AB357D" w:rsidP="00E21EC1">
            <w:pPr>
              <w:tabs>
                <w:tab w:val="left" w:pos="2798"/>
              </w:tabs>
              <w:rPr>
                <w:color w:val="C00000"/>
                <w:highlight w:val="yellow"/>
              </w:rPr>
            </w:pPr>
            <w:r w:rsidRPr="00335038">
              <w:rPr>
                <w:color w:val="000000" w:themeColor="text1"/>
              </w:rPr>
              <w:t>2025 год – 567,2 тыс. рублей.</w:t>
            </w:r>
          </w:p>
        </w:tc>
      </w:tr>
      <w:tr w:rsidR="00AB357D" w:rsidRPr="00AC2E54" w:rsidTr="00E21EC1">
        <w:tc>
          <w:tcPr>
            <w:tcW w:w="3369" w:type="dxa"/>
          </w:tcPr>
          <w:p w:rsidR="00AB357D" w:rsidRPr="00AC2E54" w:rsidRDefault="00AB357D" w:rsidP="00E21EC1">
            <w:r w:rsidRPr="00AC2E54">
              <w:t xml:space="preserve">Параметры финансового обеспечения портфеля проектов, проекта, направленных в том числе на </w:t>
            </w:r>
            <w:r w:rsidRPr="00AC2E54">
              <w:lastRenderedPageBreak/>
              <w:t>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237" w:type="dxa"/>
          </w:tcPr>
          <w:p w:rsidR="00AB357D" w:rsidRPr="00AC2E54" w:rsidRDefault="00AB357D" w:rsidP="00E21EC1">
            <w:pPr>
              <w:tabs>
                <w:tab w:val="left" w:pos="2798"/>
              </w:tabs>
            </w:pPr>
          </w:p>
        </w:tc>
      </w:tr>
    </w:tbl>
    <w:p w:rsidR="00AB357D" w:rsidRPr="002F199D" w:rsidRDefault="00AB357D" w:rsidP="002F199D">
      <w:pPr>
        <w:jc w:val="center"/>
      </w:pPr>
    </w:p>
    <w:sectPr w:rsidR="00AB357D" w:rsidRPr="002F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0"/>
    <w:rsid w:val="002D34DF"/>
    <w:rsid w:val="002F199D"/>
    <w:rsid w:val="003544D0"/>
    <w:rsid w:val="007A455D"/>
    <w:rsid w:val="009F4042"/>
    <w:rsid w:val="00AB357D"/>
    <w:rsid w:val="00D530FD"/>
    <w:rsid w:val="00DE1BDD"/>
    <w:rsid w:val="00E57C0F"/>
    <w:rsid w:val="00F11ACC"/>
    <w:rsid w:val="00F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B6AE"/>
  <w15:chartTrackingRefBased/>
  <w15:docId w15:val="{BE7F5D51-BAD1-421E-8357-135F11C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34D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D34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A4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Трофимова Наталья Сергеевна</cp:lastModifiedBy>
  <cp:revision>9</cp:revision>
  <cp:lastPrinted>2018-11-09T11:52:00Z</cp:lastPrinted>
  <dcterms:created xsi:type="dcterms:W3CDTF">2018-11-09T11:52:00Z</dcterms:created>
  <dcterms:modified xsi:type="dcterms:W3CDTF">2019-11-06T04:25:00Z</dcterms:modified>
</cp:coreProperties>
</file>