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B1B" w:rsidRPr="00176B1B" w:rsidRDefault="00176B1B" w:rsidP="00176B1B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176B1B">
        <w:rPr>
          <w:rFonts w:ascii="Times New Roman" w:hAnsi="Times New Roman"/>
          <w:sz w:val="24"/>
          <w:szCs w:val="24"/>
        </w:rPr>
        <w:t>Договор №____</w:t>
      </w:r>
    </w:p>
    <w:p w:rsidR="00176B1B" w:rsidRPr="00176B1B" w:rsidRDefault="00176B1B" w:rsidP="00176B1B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176B1B">
        <w:rPr>
          <w:rFonts w:ascii="Times New Roman" w:hAnsi="Times New Roman"/>
          <w:sz w:val="24"/>
          <w:szCs w:val="24"/>
        </w:rPr>
        <w:t xml:space="preserve"> на размещение нестационарного торгового объекта </w:t>
      </w:r>
    </w:p>
    <w:p w:rsidR="00176B1B" w:rsidRDefault="00176B1B" w:rsidP="00176B1B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176B1B">
        <w:rPr>
          <w:rFonts w:ascii="Times New Roman" w:hAnsi="Times New Roman"/>
          <w:sz w:val="24"/>
          <w:szCs w:val="24"/>
        </w:rPr>
        <w:t xml:space="preserve"> на территории городского округа город Мегион по результатам аукциона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г.Мегион                                                                                          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>___»____________ 20__ года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Администрация города Мегиона, представляемая департаментом экономического развития и инвестиций администрации города Мегиона в лице заместителя главы города – директора департамента экономического развития и инвестиций Доронина Вадима Петровича, действующего на основании Положения о департаменте экономического развития и инвестиций администрации города Мегиона, утвержденного распоряжением администрации города </w:t>
      </w:r>
      <w:r w:rsidR="00504FAD" w:rsidRPr="00504FAD">
        <w:rPr>
          <w:rFonts w:ascii="Times New Roman" w:hAnsi="Times New Roman" w:cs="Times New Roman"/>
          <w:sz w:val="24"/>
          <w:szCs w:val="24"/>
        </w:rPr>
        <w:t xml:space="preserve">от 08.06.2018 №1059-к, распоряжения администрации города от 21.02.2020 №344-к </w:t>
      </w:r>
      <w:r w:rsidR="00504FAD">
        <w:rPr>
          <w:rFonts w:ascii="Times New Roman" w:hAnsi="Times New Roman" w:cs="Times New Roman"/>
          <w:sz w:val="24"/>
          <w:szCs w:val="24"/>
        </w:rPr>
        <w:t xml:space="preserve">       </w:t>
      </w:r>
      <w:r w:rsidR="00504FAD" w:rsidRPr="00504FAD">
        <w:rPr>
          <w:rFonts w:ascii="Times New Roman" w:hAnsi="Times New Roman" w:cs="Times New Roman"/>
          <w:sz w:val="24"/>
          <w:szCs w:val="24"/>
        </w:rPr>
        <w:t>«О переводе работника на другую работу»,</w:t>
      </w:r>
      <w:r w:rsidR="00504FAD">
        <w:rPr>
          <w:rFonts w:ascii="Times New Roman" w:hAnsi="Times New Roman" w:cs="Times New Roman"/>
          <w:sz w:val="24"/>
          <w:szCs w:val="24"/>
        </w:rPr>
        <w:t xml:space="preserve">  </w:t>
      </w:r>
      <w:r w:rsidRPr="000034D6">
        <w:rPr>
          <w:rFonts w:ascii="Times New Roman" w:hAnsi="Times New Roman" w:cs="Times New Roman"/>
          <w:sz w:val="24"/>
          <w:szCs w:val="24"/>
        </w:rPr>
        <w:t xml:space="preserve">руководствуясь Положением о размещении нестационарных торговых объектов на территории </w:t>
      </w:r>
      <w:r w:rsidRPr="000034D6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 город Мегион</w:t>
      </w:r>
      <w:r w:rsidRPr="000034D6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города   </w:t>
      </w:r>
      <w:r w:rsidR="00504FAD" w:rsidRPr="00504FAD">
        <w:rPr>
          <w:rFonts w:ascii="Times New Roman" w:hAnsi="Times New Roman" w:cs="Times New Roman"/>
          <w:sz w:val="24"/>
          <w:szCs w:val="24"/>
        </w:rPr>
        <w:t>от 26.07.2018 №1523</w:t>
      </w:r>
      <w:r w:rsidR="00504FAD">
        <w:rPr>
          <w:rFonts w:ascii="Times New Roman" w:hAnsi="Times New Roman" w:cs="Times New Roman"/>
          <w:sz w:val="24"/>
          <w:szCs w:val="24"/>
        </w:rPr>
        <w:t xml:space="preserve"> (с изменением), </w:t>
      </w:r>
      <w:r w:rsidRPr="000034D6">
        <w:rPr>
          <w:rFonts w:ascii="Times New Roman" w:hAnsi="Times New Roman" w:cs="Times New Roman"/>
          <w:sz w:val="24"/>
          <w:szCs w:val="24"/>
        </w:rPr>
        <w:t>именуемая в дальнейшем «Уполномоченный орган» с одной стороны, и ______________________________________________________________________________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организации, фамилия, имя, отчество (при наличии) индивидуального предпринимателя)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именуем__ в дальнейшем «Хозяйствующий субъект», в лице____________________________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176B1B" w:rsidRPr="000034D6" w:rsidRDefault="00176B1B" w:rsidP="00176B1B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>(должность, фамилия, имя, отчество (при наличии))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_________________________________________, по результатам проведения аукциона на право заключения договора на размещение нестационарных торговых объектов на территории </w:t>
      </w:r>
      <w:r w:rsidRPr="000034D6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 город Мегион</w:t>
      </w:r>
      <w:r w:rsidRPr="00003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4D6">
        <w:rPr>
          <w:rFonts w:ascii="Times New Roman" w:hAnsi="Times New Roman" w:cs="Times New Roman"/>
          <w:sz w:val="24"/>
          <w:szCs w:val="24"/>
        </w:rPr>
        <w:t>и на основании протокола аукциона от _________ № ____ заключили настоящий договор (далее - договор) о нижеследующем: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034D6">
        <w:rPr>
          <w:rFonts w:ascii="Times New Roman" w:hAnsi="Times New Roman" w:cs="Times New Roman"/>
          <w:sz w:val="24"/>
          <w:szCs w:val="24"/>
        </w:rPr>
        <w:t>.Предмет договора</w:t>
      </w:r>
      <w:bookmarkStart w:id="0" w:name="Par25"/>
      <w:bookmarkEnd w:id="0"/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1.Уполномоченный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орган предоставляет Хозяйствующему субъекту право на размещение нестационарного торгового объекта, характеристики      которого указаны в пункте 1.2 договора (далее - Объект), а Хозяйствующий субъект обязуется разместить Объект в соответствии со схемой размещения нестационарных торговых объектов на территории </w:t>
      </w:r>
      <w:r w:rsidRPr="000034D6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 город Мегион</w:t>
      </w:r>
      <w:r w:rsidRPr="00003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4D6">
        <w:rPr>
          <w:rFonts w:ascii="Times New Roman" w:hAnsi="Times New Roman" w:cs="Times New Roman"/>
          <w:sz w:val="24"/>
          <w:szCs w:val="24"/>
        </w:rPr>
        <w:t>(далее - схема размещения) и уплатить плату за его размещение в порядке и сроки, установленные договором.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2.Объект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имеет следующие характеристики:</w:t>
      </w:r>
    </w:p>
    <w:p w:rsidR="00176B1B" w:rsidRPr="000034D6" w:rsidRDefault="00176B1B" w:rsidP="000865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месторасположение: </w:t>
      </w:r>
      <w:r w:rsidR="00504FAD" w:rsidRPr="00504FAD">
        <w:rPr>
          <w:rFonts w:ascii="Times New Roman" w:hAnsi="Times New Roman" w:cs="Times New Roman"/>
          <w:i/>
          <w:sz w:val="24"/>
          <w:szCs w:val="24"/>
          <w:u w:val="single"/>
        </w:rPr>
        <w:t xml:space="preserve">Ханты-Мансийский автономный округ – Югра, </w:t>
      </w:r>
      <w:r w:rsidR="005822B1" w:rsidRPr="005822B1">
        <w:rPr>
          <w:rFonts w:ascii="Times New Roman" w:hAnsi="Times New Roman" w:cs="Times New Roman"/>
          <w:i/>
          <w:sz w:val="24"/>
          <w:szCs w:val="24"/>
          <w:u w:val="single"/>
        </w:rPr>
        <w:t xml:space="preserve">г. Мегион, </w:t>
      </w:r>
      <w:r w:rsidR="000865B6" w:rsidRPr="000865B6">
        <w:rPr>
          <w:rFonts w:ascii="Times New Roman" w:hAnsi="Times New Roman" w:cs="Times New Roman"/>
          <w:i/>
          <w:sz w:val="24"/>
          <w:szCs w:val="24"/>
          <w:u w:val="single"/>
        </w:rPr>
        <w:t>СУ-920, в районе</w:t>
      </w:r>
      <w:r w:rsidR="005822B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0865B6" w:rsidRPr="000865B6">
        <w:rPr>
          <w:rFonts w:ascii="Times New Roman" w:hAnsi="Times New Roman" w:cs="Times New Roman"/>
          <w:i/>
          <w:sz w:val="24"/>
          <w:szCs w:val="24"/>
          <w:u w:val="single"/>
        </w:rPr>
        <w:t>МБДОУ «Д/С №7 «Незабудка» корпус №2</w:t>
      </w:r>
      <w:r w:rsidR="009A7FEA" w:rsidRPr="009A7FE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5822B1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0034D6">
        <w:rPr>
          <w:rFonts w:ascii="Times New Roman" w:hAnsi="Times New Roman" w:cs="Times New Roman"/>
          <w:sz w:val="24"/>
          <w:szCs w:val="24"/>
        </w:rPr>
        <w:t>______</w:t>
      </w:r>
      <w:r w:rsidR="009A7FEA">
        <w:rPr>
          <w:rFonts w:ascii="Times New Roman" w:hAnsi="Times New Roman" w:cs="Times New Roman"/>
          <w:sz w:val="24"/>
          <w:szCs w:val="24"/>
        </w:rPr>
        <w:t>_________________</w:t>
      </w:r>
      <w:r w:rsidRPr="000034D6">
        <w:rPr>
          <w:rFonts w:ascii="Times New Roman" w:hAnsi="Times New Roman" w:cs="Times New Roman"/>
          <w:sz w:val="24"/>
          <w:szCs w:val="24"/>
        </w:rPr>
        <w:t>_______,</w:t>
      </w:r>
    </w:p>
    <w:p w:rsidR="00176B1B" w:rsidRPr="000034D6" w:rsidRDefault="00176B1B" w:rsidP="00176B1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>(указывается в соответствии с аукционной документацией и схемой размещения)</w:t>
      </w:r>
    </w:p>
    <w:p w:rsidR="00176B1B" w:rsidRPr="000034D6" w:rsidRDefault="00176B1B" w:rsidP="00E523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тип 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 xml:space="preserve">Объекта: </w:t>
      </w:r>
      <w:r w:rsidR="009A7FE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9A7FEA">
        <w:rPr>
          <w:rFonts w:ascii="Times New Roman" w:hAnsi="Times New Roman" w:cs="Times New Roman"/>
          <w:sz w:val="24"/>
          <w:szCs w:val="24"/>
        </w:rPr>
        <w:t xml:space="preserve">     </w:t>
      </w:r>
      <w:r w:rsidR="00E52318" w:rsidRPr="00E52318">
        <w:rPr>
          <w:rFonts w:ascii="Times New Roman" w:hAnsi="Times New Roman" w:cs="Times New Roman"/>
          <w:i/>
          <w:sz w:val="24"/>
          <w:szCs w:val="24"/>
          <w:u w:val="single"/>
        </w:rPr>
        <w:t>Остановочный комплекс с павильоном</w:t>
      </w:r>
      <w:r w:rsidRPr="000034D6"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(указывается в соответствии со схемой размещения и (или) с заявкой на участие в аукционе)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площадь Объекта: ______________________</w:t>
      </w:r>
      <w:r w:rsidR="000865B6">
        <w:rPr>
          <w:rFonts w:ascii="Times New Roman" w:hAnsi="Times New Roman" w:cs="Times New Roman"/>
          <w:sz w:val="24"/>
          <w:szCs w:val="24"/>
        </w:rPr>
        <w:t>____________</w:t>
      </w:r>
      <w:r w:rsidRPr="000034D6">
        <w:rPr>
          <w:rFonts w:ascii="Times New Roman" w:hAnsi="Times New Roman" w:cs="Times New Roman"/>
          <w:sz w:val="24"/>
          <w:szCs w:val="24"/>
        </w:rPr>
        <w:t>___,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(указывается в соответствии с заявкой на участие в аукционе)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специализация Объекта: ___</w:t>
      </w:r>
      <w:r w:rsidR="009A7FEA" w:rsidRPr="009A7FE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9A7FEA">
        <w:rPr>
          <w:rFonts w:ascii="Times New Roman" w:hAnsi="Times New Roman" w:cs="Times New Roman"/>
          <w:i/>
          <w:sz w:val="24"/>
          <w:szCs w:val="24"/>
          <w:u w:val="single"/>
        </w:rPr>
        <w:t>продовольственные</w:t>
      </w:r>
      <w:r w:rsidR="00E52318">
        <w:rPr>
          <w:rFonts w:ascii="Times New Roman" w:hAnsi="Times New Roman" w:cs="Times New Roman"/>
          <w:i/>
          <w:sz w:val="24"/>
          <w:szCs w:val="24"/>
          <w:u w:val="single"/>
        </w:rPr>
        <w:t>, промышленные</w:t>
      </w:r>
      <w:r w:rsidR="009A7FEA">
        <w:rPr>
          <w:rFonts w:ascii="Times New Roman" w:hAnsi="Times New Roman" w:cs="Times New Roman"/>
          <w:i/>
          <w:sz w:val="24"/>
          <w:szCs w:val="24"/>
          <w:u w:val="single"/>
        </w:rPr>
        <w:t xml:space="preserve"> товары</w:t>
      </w:r>
      <w:r w:rsidR="009A7FEA" w:rsidRPr="000034D6">
        <w:rPr>
          <w:rFonts w:ascii="Times New Roman" w:hAnsi="Times New Roman" w:cs="Times New Roman"/>
          <w:sz w:val="24"/>
          <w:szCs w:val="24"/>
        </w:rPr>
        <w:t xml:space="preserve"> </w:t>
      </w:r>
      <w:r w:rsidR="00E52318">
        <w:rPr>
          <w:rFonts w:ascii="Times New Roman" w:hAnsi="Times New Roman" w:cs="Times New Roman"/>
          <w:sz w:val="24"/>
          <w:szCs w:val="24"/>
        </w:rPr>
        <w:t>_________</w:t>
      </w:r>
      <w:r w:rsidRPr="000034D6">
        <w:rPr>
          <w:rFonts w:ascii="Times New Roman" w:hAnsi="Times New Roman" w:cs="Times New Roman"/>
          <w:sz w:val="24"/>
          <w:szCs w:val="24"/>
        </w:rPr>
        <w:t>____,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(указывается в соответствии с заявкой на участие в аукционе)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площадь земельного участка для размещения Объекта: __</w:t>
      </w:r>
      <w:r w:rsidR="000865B6">
        <w:rPr>
          <w:rFonts w:ascii="Times New Roman" w:hAnsi="Times New Roman" w:cs="Times New Roman"/>
          <w:i/>
          <w:sz w:val="24"/>
          <w:szCs w:val="24"/>
          <w:u w:val="single"/>
        </w:rPr>
        <w:t>50</w:t>
      </w:r>
      <w:r w:rsidRPr="009A7FEA">
        <w:rPr>
          <w:rFonts w:ascii="Times New Roman" w:hAnsi="Times New Roman" w:cs="Times New Roman"/>
          <w:i/>
          <w:sz w:val="24"/>
          <w:szCs w:val="24"/>
        </w:rPr>
        <w:t>______________________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(указывается в соответствии с аукционной документацией и схемой размещения)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3.Срок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действия настоящего договора с «____»_________ 20___ года  по «____»___________ 20___ года.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6A69" w:rsidRPr="009A7FEA" w:rsidRDefault="00A16A69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lastRenderedPageBreak/>
        <w:t>II</w:t>
      </w:r>
      <w:r w:rsidRPr="000034D6">
        <w:rPr>
          <w:rFonts w:ascii="Times New Roman" w:hAnsi="Times New Roman" w:cs="Times New Roman"/>
          <w:sz w:val="24"/>
          <w:szCs w:val="24"/>
        </w:rPr>
        <w:t>.Права и обязанности сторон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1.Уполномоченный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орган имеет право: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1.На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беспрепятственный доступ на территорию Объекта с целью его осмотра на предмет соблюдения условий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2.1.2.В случае неисполнения или ненадлежащего исполнения Хозяйствующим субъектом обязанностей, предусмотренных договором, направлять Хозяйствующему субъекту письменное уведомление о необходимости устранения выявленных нарушений условий договора с указанием срока их устранения. 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субъекта, указанному в договоре,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Уполномоченным органом подтверждения о его вручении Хозяйствующему субъекту.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адресу, указанному в договоре.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2.Уполномоченный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 xml:space="preserve"> обязан</w:t>
      </w:r>
      <w:r w:rsidRPr="000034D6">
        <w:rPr>
          <w:rFonts w:ascii="Times New Roman" w:hAnsi="Times New Roman" w:cs="Times New Roman"/>
          <w:sz w:val="24"/>
          <w:szCs w:val="24"/>
        </w:rPr>
        <w:t>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1.Предоставляет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Хозяйствующему субъекту право на размещение Объекта в соответствии с условиями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2.2.2.В случае внесения изменений в схему размещения по инициативе Уполномоченного органа, повлекших невозможность дальнейшего размещения нестационарного торгового объекта в указанном месте, Уполномоченный орган уведомляет в письменной форме Хозяйствующий субъект в течение 5 рабочих дней после издания постановления администрации города о внесении изменений в схему размещения о невозможности дальнейшего размещения Объекта с разъяснением причин исключения места из схемы размещения, предлагая иные варианты размещения (при наличии в схеме размещения иных мест размещения).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3.Хозяйствующий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субъект имеет право: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2.3.1.С соблюдением требований действующего законодательства Российской Федерации, Ханты-Мансийского автономного округа – Югры, муниципальных правовых актов и условий договора размещать Объект на земельном участке, необходимом для его размещения.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4.Хозяйствующий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субъект обязан: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</w:t>
      </w:r>
      <w:r w:rsidRPr="000034D6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Pr="000034D6">
        <w:rPr>
          <w:rFonts w:ascii="Times New Roman" w:eastAsia="Times New Roman" w:hAnsi="Times New Roman" w:cs="Times New Roman"/>
          <w:sz w:val="24"/>
          <w:szCs w:val="24"/>
        </w:rPr>
        <w:t xml:space="preserve"> на земельном участке Объект в соответствии с характеристиками, установленными пунктом 1.2 договора, осуществлять содержание Объекта в соответствии с Правилами благоустройства территории городского округа город Мегион, утвержденными решением Думы города.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2.Своевременно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вносить плату за размещение Объекта согласно условиям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3.При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размещении Объекта и его использовании соблюдать условия договора и требования, предусмотренные законодательством Российской Федерации, Ханты-Мансийского автономного округа – Югры, муниципальными правовыми актами в области обеспечения санитарно-эпидемиологического благополучия населения, охраны окружающей среды, пожарной безопасности,  ветеринарии и иные требования.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2.4.4.В случае неисполнения или ненадлежащего исполнения своих обязательств по договору уплатить администрации города Мегиона неустойку в порядке, размере и сроки, установленные договором.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5.Выполнять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</w:t>
      </w:r>
      <w:r w:rsidRPr="000034D6">
        <w:rPr>
          <w:rFonts w:ascii="Times New Roman" w:hAnsi="Times New Roman" w:cs="Times New Roman"/>
          <w:sz w:val="24"/>
          <w:szCs w:val="24"/>
        </w:rPr>
        <w:lastRenderedPageBreak/>
        <w:t>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6.Не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нарушать права и законные интересы землепользователей смежных земельных участков.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2.4.7.В случаях изменения наименования, юридического адреса, контактных телефонов, а также изменения банковских и иных реквизитов письменно уведомить об этом Уполномоченный орган в течение двухнедельного срока.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8.Не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допускать изменения характеристик Объекта, установленных пунктом 1.2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2.4.9. Не допускать: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передачи (уступки) прав и обязанностей по договору третьим лицам;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осуществления торговой деятельности в нестационарном торговом объекте в рамках заключенного договора другим хозяйствующим субъектом.</w:t>
      </w:r>
    </w:p>
    <w:p w:rsidR="00176B1B" w:rsidRPr="000034D6" w:rsidRDefault="00176B1B" w:rsidP="00176B1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2.4.10.</w:t>
      </w:r>
      <w:r w:rsidRPr="000034D6">
        <w:rPr>
          <w:rFonts w:ascii="Times New Roman" w:hAnsi="Times New Roman" w:cs="Times New Roman"/>
          <w:sz w:val="24"/>
          <w:szCs w:val="24"/>
        </w:rPr>
        <w:t xml:space="preserve"> В случае расторжения договора, в том числе в случае одностороннего отказа Уполномоченного органа от исполнения договора</w:t>
      </w: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произвести демонтаж и вывоз Объекта, а также привести часть земельного участка, которая была занята Объектом и(или) являлась необходимой для его размещения и (или) использования, в первоначальное состояние, с вывозом </w:t>
      </w:r>
      <w:proofErr w:type="gramStart"/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отходов  и</w:t>
      </w:r>
      <w:proofErr w:type="gramEnd"/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благоустройством соответствующей территории.</w:t>
      </w:r>
    </w:p>
    <w:p w:rsidR="00297643" w:rsidRPr="000034D6" w:rsidRDefault="00176B1B" w:rsidP="0029764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2.4.11.</w:t>
      </w:r>
      <w:r w:rsidR="00297643" w:rsidRPr="00297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7643" w:rsidRPr="00F91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Заключить договор на оказание услуг по обращению с твердыми коммунальными отходами с </w:t>
      </w:r>
      <w:r w:rsidR="00297643" w:rsidRPr="00F91F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региональным оператором</w:t>
      </w:r>
      <w:r w:rsidR="00297643" w:rsidRPr="00F91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представить их копии в уполномоченный орган не позднее 30 дней с даты подписания настоящего договора</w:t>
      </w:r>
      <w:r w:rsidR="00297643"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7643" w:rsidRPr="000034D6" w:rsidRDefault="00297643" w:rsidP="00297643">
      <w:pPr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0034D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034D6">
        <w:rPr>
          <w:rFonts w:ascii="Times New Roman" w:hAnsi="Times New Roman" w:cs="Times New Roman"/>
          <w:sz w:val="24"/>
          <w:szCs w:val="24"/>
        </w:rPr>
        <w:t>.Плата за размещение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1.Цена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договора рассчитывается исходя из итоговой цены аукциона за размещение нестационарного торгового объекта в год и составляет: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>_____________________) руб. - квартал;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>_____________________) руб. - год.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2.Сумма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внесенного Хозяйствующим субъектом задатка за участие в аукционе (_______ руб.) засчитывается Уполномоченным органом в качестве первого платежа за размещение Объекта.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3.Оплата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по договору производится равными частями ежеквартально в следующие сроки: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05.04,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05.07,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05.10,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05.12. Оплата по договору за квартал, в котором прекращается договор, вносится не позднее дня прекращения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Если договор вступает в силу не с начала квартала, оплата рассчитывается пропорционально за количество дней квартала, в котором заключен договор.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Внесение платы за размещение Объекта в местный бюджет (бюджет города Мегиона) осуществляется путем перечисления безналичных денежных средств по следующим реквизитам: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19"/>
        <w:gridCol w:w="7719"/>
      </w:tblGrid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7916" w:type="dxa"/>
            <w:hideMark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УФК по Ханты-Мансийскому автономному округу -  Югре (администрация города Мегиона, л/с 04873031860)</w:t>
            </w:r>
          </w:p>
        </w:tc>
      </w:tr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7916" w:type="dxa"/>
            <w:hideMark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8605004157/860501001</w:t>
            </w:r>
          </w:p>
        </w:tc>
      </w:tr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7916" w:type="dxa"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40101810565770510001</w:t>
            </w:r>
          </w:p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7916" w:type="dxa"/>
            <w:hideMark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РКЦ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ХАНТЫ-МАНСИЙСК </w:t>
            </w: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 Ханты-Мансийск</w:t>
            </w:r>
          </w:p>
        </w:tc>
      </w:tr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7916" w:type="dxa"/>
            <w:hideMark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71873000</w:t>
            </w:r>
          </w:p>
        </w:tc>
      </w:tr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БИК</w:t>
            </w:r>
          </w:p>
        </w:tc>
        <w:tc>
          <w:tcPr>
            <w:tcW w:w="7916" w:type="dxa"/>
            <w:hideMark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047162000</w:t>
            </w:r>
          </w:p>
        </w:tc>
      </w:tr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7916" w:type="dxa"/>
            <w:hideMark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040 1170 5040 04 0000 180</w:t>
            </w:r>
          </w:p>
        </w:tc>
      </w:tr>
    </w:tbl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4.Хозяйствующим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субъектом самостоятельно вносится плата по договору.                           В платежных документах Хозяйствующий субъект указывает назначение (наименование) платежа (код бюджетной классификации), номер и дату договора на размещение Объекта, платежный период, виды платежа (плата, неустойка, штраф). Плата считается внесенной с момента поступления денежных средств на расчетный счет по реквизитам, указанным в пункте 3.3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3.5.В случае изменения платежных реквизитов Уполномоченный орган уведомляет об этом посредством публикации новых реквизитов в газете «Мегионские новости». В случае если после публикации Хозяйствующий субъект перечислил плату на ненадлежащий расчетный счет, он считается не исполнившим обязательства по внесению платы в установленный срок и несет ответственность, предусмотренную п.4.1 настоящего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6.Неиспользование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Объекта на месте размещения не освобождает   Хозяйствующий субъект от уплаты платежей.</w:t>
      </w:r>
    </w:p>
    <w:p w:rsidR="00176B1B" w:rsidRPr="00C34912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12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C34912">
        <w:rPr>
          <w:rFonts w:ascii="Times New Roman" w:hAnsi="Times New Roman" w:cs="Times New Roman"/>
          <w:sz w:val="24"/>
          <w:szCs w:val="24"/>
        </w:rPr>
        <w:t>7.Размер</w:t>
      </w:r>
      <w:proofErr w:type="gramEnd"/>
      <w:r w:rsidRPr="00C34912">
        <w:rPr>
          <w:rFonts w:ascii="Times New Roman" w:hAnsi="Times New Roman" w:cs="Times New Roman"/>
          <w:sz w:val="24"/>
          <w:szCs w:val="24"/>
        </w:rPr>
        <w:t xml:space="preserve"> цены договора может изменяться в случае внесения изменений в схему размещения нестационарных торговых объектов на территории городского округа город Мегион  в части площади земельного участка.</w:t>
      </w:r>
    </w:p>
    <w:p w:rsidR="00176B1B" w:rsidRPr="00C34912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12">
        <w:rPr>
          <w:rFonts w:ascii="Times New Roman" w:hAnsi="Times New Roman" w:cs="Times New Roman"/>
          <w:sz w:val="24"/>
          <w:szCs w:val="24"/>
        </w:rPr>
        <w:t>В этом случае Уполномоченный орган оповещает Хозяйствующий субъект через публикацию сообщения в газете «Мегионские новости» и размещение информации на официальном сайте органов местного самоуправления города Мегиона.</w:t>
      </w:r>
    </w:p>
    <w:p w:rsidR="00176B1B" w:rsidRPr="00C34912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12">
        <w:rPr>
          <w:rFonts w:ascii="Times New Roman" w:hAnsi="Times New Roman" w:cs="Times New Roman"/>
          <w:sz w:val="24"/>
          <w:szCs w:val="24"/>
        </w:rPr>
        <w:t>В указанном случае Уполномоченный орган направляет в срок не позднее 10 рабочих дней после возникновения оснований изменения цены Хозяйствующему субъекту дополнительное соглашение к договору для подписания заказным письмом или вручает лично. Хозяйствующий субъект возвращает подписанное дополнительное соглашение в срок не позднее 20 календарных дней со дня его получения.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12">
        <w:rPr>
          <w:rFonts w:ascii="Times New Roman" w:hAnsi="Times New Roman" w:cs="Times New Roman"/>
          <w:sz w:val="24"/>
          <w:szCs w:val="24"/>
        </w:rPr>
        <w:t>Цена договора в новом размере уплачивается с первого числа первого месяца квартала, следующего за кварталом, в котором произошли такие изменения, если иной срок не установлен федеральными законами или иными нормативными правовыми актами, Хозяйствующим субъектом в сроки, указанные в пункте 3.2 договора.</w:t>
      </w:r>
    </w:p>
    <w:p w:rsidR="00176B1B" w:rsidRPr="00176B1B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79"/>
      <w:bookmarkEnd w:id="2"/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034D6">
        <w:rPr>
          <w:rFonts w:ascii="Times New Roman" w:hAnsi="Times New Roman" w:cs="Times New Roman"/>
          <w:sz w:val="24"/>
          <w:szCs w:val="24"/>
        </w:rPr>
        <w:t>.Ответственность сторон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4.1.В случае нарушения сроков внесения платы за размещение Объекта, установленных договором, Хозяйствующий субъект уплачивает администрации города Мегиона неустойку из расчета 0,1% от размера просроченной платы за размещение Объекта, установленной договором, за каждый календарный день просрочки внесения платы.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4.2.В случае нарушения сроков демонтажа и вывоза Объекта, а также приведения части земельного участка, которая была занята Объектом и (или) являлась необходимой для его размещения и(или) использования, в первоначальное состояние, с вывозом отходов и благоустройством соответствующей территории, установленных договором, Хозяйствующий субъект уплачивает администрации города Мегион штраф в сумме 2000 рублей за каждый месяц нарушения срока и возмещает все причиненные этим убытки.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3.Привлечение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договору, в том числе при административной ответственности, в виде приостановления деятельности на определенный срок.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4.Стороны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освобождаются от ответственности за неисполнение обязательств по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</w:t>
      </w:r>
      <w:r w:rsidRPr="000034D6">
        <w:rPr>
          <w:rFonts w:ascii="Times New Roman" w:hAnsi="Times New Roman" w:cs="Times New Roman"/>
          <w:sz w:val="24"/>
          <w:szCs w:val="24"/>
        </w:rPr>
        <w:lastRenderedPageBreak/>
        <w:t>действия вышеуказанных обстоятельств свыше двух месяцев стороны вправе расторгнуть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034D6">
        <w:rPr>
          <w:rFonts w:ascii="Times New Roman" w:hAnsi="Times New Roman" w:cs="Times New Roman"/>
          <w:sz w:val="24"/>
          <w:szCs w:val="24"/>
        </w:rPr>
        <w:t>.Изменение и расторжение договора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1.Любые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изменения и дополнения к договору оформляются дополнительным соглашением, которое подписывается обеими сторонами.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2.Условия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договора, которые не могут быть изменены сторонами на протяжении всего действия договора: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перечисленные в пункте 1.2 договора</w:t>
      </w:r>
      <w:r w:rsidRPr="001D7B3E">
        <w:t xml:space="preserve"> </w:t>
      </w:r>
      <w:r w:rsidRPr="001D7B3E">
        <w:rPr>
          <w:rFonts w:ascii="Times New Roman" w:hAnsi="Times New Roman" w:cs="Times New Roman"/>
          <w:sz w:val="24"/>
          <w:szCs w:val="24"/>
        </w:rPr>
        <w:t>за исключением случаев изменения площади земельного участка для размещения нестационарного торгового объекта;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запрет на передачу права размещения Объекта третьему лицу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3.Настоящий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договор может быть расторгнут досрочно: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по письменному соглашению Сторон;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в одностороннем порядке;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в иных случаях, установленных действующим законодательством Российской Федерации. 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4.Соглашение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 расторжении договора подписывается обеими сторонами. В этом случае договор считается прекращенным в срок, установленный соответствующим соглашением о расторжении.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5.Хозяйствующий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субъект вправе расторгнуть настоящий договор до истечения его срока действия, уведомив Уполномоченный орган за 10 дней до предполагаемой даты освобождения земельного участка.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5.</w:t>
      </w:r>
      <w:proofErr w:type="gramStart"/>
      <w:r w:rsidRPr="009D6164">
        <w:rPr>
          <w:rFonts w:ascii="Times New Roman" w:eastAsiaTheme="minorEastAsia" w:hAnsi="Times New Roman" w:cs="Times New Roman"/>
          <w:sz w:val="24"/>
          <w:szCs w:val="24"/>
        </w:rPr>
        <w:t>6.Договор</w:t>
      </w:r>
      <w:proofErr w:type="gramEnd"/>
      <w:r w:rsidRPr="009D6164">
        <w:rPr>
          <w:rFonts w:ascii="Times New Roman" w:eastAsiaTheme="minorEastAsia" w:hAnsi="Times New Roman" w:cs="Times New Roman"/>
          <w:sz w:val="24"/>
          <w:szCs w:val="24"/>
        </w:rPr>
        <w:t xml:space="preserve"> на размещение подлежит расторжению уполномоченным органом досрочно в одностороннем порядке в следующих случаях: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1) неисполнения хозяйствующим субъектом условий договора;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2)неоднократного (два и более раз) выявления нарушений Правил благоустройства территории городского округа город Мегион, правил продажи этилового спирта, алкогольной и спиртосодержащей продукции, подтвержденных вступившим в законную силу постановлением (решением) судьи, суда, органа, должностного лица, вышестоящего должностного лица по делу об административном правонарушении (о привлечении к административной ответственности);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3) невнесения платы за размещение нестационарных торговых объектов два и более раз;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4)принятия органом местного самоуправления следующих решений: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о необходимости ремонта и (или) реконструкции автомобильных дорог, если нахождение нестационарного торгового объекта препятствует осуществлению указанных работ;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городского общественного транспорта, организацией парковочных мест и иных элементов благоустройства;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5)неосуществления торговой деятельности в течение трех месяцев со дня подписания договора, а также непрерывно в течение трех месяцев в период срока действия договора;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6)нарушения хозяйствующим субъектом установленной в предмете договора специализации;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7)выявления несоответствия нестационарного торгового объекта эскизному проекту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lastRenderedPageBreak/>
        <w:t>8)передачи хозяйствующим субъектом права на размещение нестационарного торгового объекта третьим лицам;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9)непредставления хозяйствующим субъектом подписанного дополнительного соглашения об изменении цены договора.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В случае досрочного расторжения договора на размещение уполномоченный орган направляет уведомление хозяйствующему субъекту о досрочном расторжении договора на размещение нестационарного торгового объекта не менее чем за один месяц до дня расторжения договора.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0034D6">
        <w:rPr>
          <w:rFonts w:ascii="Times New Roman" w:hAnsi="Times New Roman" w:cs="Times New Roman"/>
          <w:sz w:val="24"/>
          <w:szCs w:val="24"/>
        </w:rPr>
        <w:t>.Прочие условия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1.Все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споры и разногласия, возникающие между сторонами по договору или в связи с ним, разрешаются путем направления соответствующих претензий.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Все возможные претензии по договору должны быть рассмотрены сторонами, и ответы по ним должны быть направлены в течение десяти календарных дней с момента получения такой претензии.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6.2.В случае невозможности разрешения разногласий между сторонами в порядке, установленном пунктом 6.1 договора, они подлежат рассмотрению в Арбитражном суде Ханты-Мансийского автономного округа – Югры.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3.Взаимоотношения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сторон, не урегулированные договором, регламентируются действующим законодательством.</w:t>
      </w:r>
    </w:p>
    <w:p w:rsidR="00176B1B" w:rsidRPr="000034D6" w:rsidRDefault="00176B1B" w:rsidP="00176B1B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034D6">
        <w:rPr>
          <w:rFonts w:ascii="Times New Roman" w:hAnsi="Times New Roman" w:cs="Times New Roman"/>
          <w:sz w:val="24"/>
          <w:szCs w:val="24"/>
        </w:rPr>
        <w:t>. Юридические адреса, реквизиты и подписи сторон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2"/>
        <w:gridCol w:w="10"/>
        <w:gridCol w:w="667"/>
        <w:gridCol w:w="4679"/>
      </w:tblGrid>
      <w:tr w:rsidR="00176B1B" w:rsidRPr="000034D6" w:rsidTr="00A16A69">
        <w:tc>
          <w:tcPr>
            <w:tcW w:w="4292" w:type="dxa"/>
            <w:gridSpan w:val="2"/>
            <w:hideMark/>
          </w:tcPr>
          <w:p w:rsidR="00176B1B" w:rsidRPr="000034D6" w:rsidRDefault="00176B1B" w:rsidP="00F27989">
            <w:pPr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орган:</w:t>
            </w:r>
          </w:p>
        </w:tc>
        <w:tc>
          <w:tcPr>
            <w:tcW w:w="667" w:type="dxa"/>
          </w:tcPr>
          <w:p w:rsidR="00176B1B" w:rsidRPr="000034D6" w:rsidRDefault="00176B1B" w:rsidP="00CB79F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hideMark/>
          </w:tcPr>
          <w:p w:rsidR="00176B1B" w:rsidRPr="000034D6" w:rsidRDefault="00176B1B" w:rsidP="00CB79F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Хозяйствующий субъект:</w:t>
            </w:r>
          </w:p>
        </w:tc>
      </w:tr>
      <w:tr w:rsidR="00A16A69" w:rsidRPr="000034D6" w:rsidTr="00F27989">
        <w:trPr>
          <w:trHeight w:val="2927"/>
        </w:trPr>
        <w:tc>
          <w:tcPr>
            <w:tcW w:w="4292" w:type="dxa"/>
            <w:gridSpan w:val="2"/>
            <w:hideMark/>
          </w:tcPr>
          <w:p w:rsidR="00A16A69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Мегиона</w:t>
            </w:r>
          </w:p>
          <w:p w:rsidR="00A16A69" w:rsidRPr="00D46226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епартамент экономического развития и инвестиций администрации города Мегиона</w:t>
            </w:r>
          </w:p>
          <w:p w:rsidR="00A16A69" w:rsidRPr="00D46226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628680, Россия, Тюменская область, Ханты-Мансийский автономный округ - Югра, г.Мегион, ул. Нефтяников, д. 8</w:t>
            </w:r>
          </w:p>
          <w:p w:rsidR="00A16A69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(34643) 9-63-51</w:t>
            </w:r>
          </w:p>
          <w:p w:rsidR="00F27989" w:rsidRPr="00D46226" w:rsidRDefault="00F2798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__________________В.П.Доронин</w:t>
            </w:r>
          </w:p>
          <w:p w:rsidR="00F27989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27989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7989">
              <w:rPr>
                <w:rFonts w:ascii="Times New Roman" w:eastAsiaTheme="minorEastAsia" w:hAnsi="Times New Roman" w:cs="Times New Roman"/>
                <w:sz w:val="24"/>
                <w:szCs w:val="24"/>
              </w:rPr>
              <w:t>«____»____________20______ год</w:t>
            </w:r>
          </w:p>
          <w:p w:rsidR="00F27989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16A69" w:rsidRPr="00D46226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</w:t>
            </w:r>
            <w:r w:rsidRPr="00D4622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667" w:type="dxa"/>
          </w:tcPr>
          <w:p w:rsidR="00A16A69" w:rsidRPr="000034D6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hideMark/>
          </w:tcPr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F27989" w:rsidRDefault="00F2798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9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F27989" w:rsidRPr="000034D6" w:rsidRDefault="00F27989" w:rsidP="00F2798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F27989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A16A69" w:rsidTr="00F27989">
        <w:trPr>
          <w:trHeight w:val="80"/>
        </w:trPr>
        <w:tc>
          <w:tcPr>
            <w:tcW w:w="4292" w:type="dxa"/>
            <w:gridSpan w:val="2"/>
          </w:tcPr>
          <w:p w:rsidR="00A16A69" w:rsidRPr="00D46226" w:rsidRDefault="00A16A69" w:rsidP="00A16A69">
            <w:pPr>
              <w:ind w:firstLine="3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A16A69" w:rsidRPr="000034D6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A69" w:rsidRPr="00D46226" w:rsidTr="00CB79F6">
        <w:trPr>
          <w:gridAfter w:val="3"/>
          <w:wAfter w:w="5356" w:type="dxa"/>
        </w:trPr>
        <w:tc>
          <w:tcPr>
            <w:tcW w:w="4282" w:type="dxa"/>
          </w:tcPr>
          <w:p w:rsidR="00A16A69" w:rsidRPr="00D46226" w:rsidRDefault="00A16A69" w:rsidP="00A16A6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16A69" w:rsidRPr="00D46226" w:rsidTr="00CB79F6">
        <w:trPr>
          <w:gridAfter w:val="3"/>
          <w:wAfter w:w="5356" w:type="dxa"/>
        </w:trPr>
        <w:tc>
          <w:tcPr>
            <w:tcW w:w="4282" w:type="dxa"/>
          </w:tcPr>
          <w:p w:rsidR="00A16A69" w:rsidRPr="00D46226" w:rsidRDefault="00A16A69" w:rsidP="00A16A69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176B1B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Default="00176B1B" w:rsidP="00176B1B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176B1B" w:rsidRDefault="00176B1B" w:rsidP="00176B1B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176B1B" w:rsidRDefault="00176B1B" w:rsidP="00176B1B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E92F73" w:rsidRPr="00176B1B" w:rsidRDefault="00E92F73" w:rsidP="00176B1B"/>
    <w:sectPr w:rsidR="00E92F73" w:rsidRPr="00176B1B" w:rsidSect="00E94835">
      <w:pgSz w:w="11906" w:h="16838"/>
      <w:pgMar w:top="1134" w:right="567" w:bottom="1134" w:left="1701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86"/>
    <w:rsid w:val="000865B6"/>
    <w:rsid w:val="00176B1B"/>
    <w:rsid w:val="001E651F"/>
    <w:rsid w:val="00297643"/>
    <w:rsid w:val="00396672"/>
    <w:rsid w:val="003D3815"/>
    <w:rsid w:val="0044356E"/>
    <w:rsid w:val="00504FAD"/>
    <w:rsid w:val="00533DD8"/>
    <w:rsid w:val="005822B1"/>
    <w:rsid w:val="005A633A"/>
    <w:rsid w:val="00615563"/>
    <w:rsid w:val="00703E03"/>
    <w:rsid w:val="00755971"/>
    <w:rsid w:val="00854AE0"/>
    <w:rsid w:val="009325BC"/>
    <w:rsid w:val="00956B8C"/>
    <w:rsid w:val="009975E6"/>
    <w:rsid w:val="009A7FEA"/>
    <w:rsid w:val="00A16A69"/>
    <w:rsid w:val="00A86A40"/>
    <w:rsid w:val="00AA0C86"/>
    <w:rsid w:val="00BA3971"/>
    <w:rsid w:val="00C67EF5"/>
    <w:rsid w:val="00D42348"/>
    <w:rsid w:val="00D57D7F"/>
    <w:rsid w:val="00D85DF2"/>
    <w:rsid w:val="00DC0FD5"/>
    <w:rsid w:val="00DF536D"/>
    <w:rsid w:val="00E52318"/>
    <w:rsid w:val="00E92F73"/>
    <w:rsid w:val="00EC7688"/>
    <w:rsid w:val="00F15B36"/>
    <w:rsid w:val="00F2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D5673-5A41-4FFE-AA24-5641E391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5E6"/>
    <w:pPr>
      <w:spacing w:before="20"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0C86"/>
    <w:rPr>
      <w:color w:val="0563C1" w:themeColor="hyperlink"/>
      <w:u w:val="single"/>
    </w:rPr>
  </w:style>
  <w:style w:type="table" w:customStyle="1" w:styleId="3">
    <w:name w:val="Сетка таблицы3"/>
    <w:basedOn w:val="a1"/>
    <w:uiPriority w:val="59"/>
    <w:rsid w:val="00AA0C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2663</Words>
  <Characters>15180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Федоровна</dc:creator>
  <cp:keywords/>
  <dc:description/>
  <cp:lastModifiedBy>Якушева Светлана Федоровна</cp:lastModifiedBy>
  <cp:revision>22</cp:revision>
  <dcterms:created xsi:type="dcterms:W3CDTF">2019-03-04T06:04:00Z</dcterms:created>
  <dcterms:modified xsi:type="dcterms:W3CDTF">2020-10-14T11:14:00Z</dcterms:modified>
</cp:coreProperties>
</file>