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6E" w:rsidRDefault="0073526E" w:rsidP="00A46661">
      <w:pPr>
        <w:tabs>
          <w:tab w:val="left" w:pos="6107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06A7C" w:rsidRDefault="0073526E" w:rsidP="00A466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-BoldMT" w:hAnsi="TimesNewRomanPS-BoldMT" w:cs="TimesNewRomanPS-BoldMT"/>
          <w:bCs/>
          <w:sz w:val="24"/>
        </w:rPr>
      </w:pPr>
      <w:r w:rsidRPr="0073526E">
        <w:rPr>
          <w:rFonts w:ascii="TimesNewRomanPS-BoldMT" w:hAnsi="TimesNewRomanPS-BoldMT" w:cs="TimesNewRomanPS-BoldMT"/>
          <w:bCs/>
          <w:sz w:val="24"/>
        </w:rPr>
        <w:t xml:space="preserve">     </w:t>
      </w:r>
      <w:r w:rsidR="00A46661">
        <w:rPr>
          <w:rFonts w:ascii="TimesNewRomanPS-BoldMT" w:hAnsi="TimesNewRomanPS-BoldMT" w:cs="TimesNewRomanPS-BoldMT"/>
          <w:bCs/>
          <w:sz w:val="24"/>
        </w:rPr>
        <w:t xml:space="preserve">    </w:t>
      </w:r>
    </w:p>
    <w:p w:rsidR="00C225FD" w:rsidRPr="00553232" w:rsidRDefault="00C225FD" w:rsidP="00482C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</w:rPr>
      </w:pPr>
      <w:r w:rsidRPr="00553232">
        <w:rPr>
          <w:rFonts w:ascii="TimesNewRomanPS-BoldMT" w:hAnsi="TimesNewRomanPS-BoldMT" w:cs="TimesNewRomanPS-BoldMT"/>
          <w:bCs/>
          <w:sz w:val="24"/>
        </w:rPr>
        <w:t>Информация о проделанной работе с обращениями граждан</w:t>
      </w:r>
    </w:p>
    <w:p w:rsidR="00C225FD" w:rsidRPr="00553232" w:rsidRDefault="00C225FD" w:rsidP="00482C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</w:rPr>
      </w:pPr>
      <w:r w:rsidRPr="00553232">
        <w:rPr>
          <w:rFonts w:ascii="TimesNewRomanPS-BoldMT" w:hAnsi="TimesNewRomanPS-BoldMT" w:cs="TimesNewRomanPS-BoldMT"/>
          <w:bCs/>
          <w:sz w:val="24"/>
        </w:rPr>
        <w:t>в администрации города</w:t>
      </w:r>
      <w:r>
        <w:rPr>
          <w:rFonts w:ascii="TimesNewRomanPS-BoldMT" w:hAnsi="TimesNewRomanPS-BoldMT" w:cs="TimesNewRomanPS-BoldMT"/>
          <w:bCs/>
          <w:sz w:val="24"/>
        </w:rPr>
        <w:t xml:space="preserve"> Мегиона </w:t>
      </w:r>
      <w:r w:rsidR="00DA7F5B">
        <w:rPr>
          <w:rFonts w:ascii="TimesNewRomanPS-BoldMT" w:hAnsi="TimesNewRomanPS-BoldMT" w:cs="TimesNewRomanPS-BoldMT"/>
          <w:bCs/>
          <w:sz w:val="24"/>
        </w:rPr>
        <w:t xml:space="preserve">за </w:t>
      </w:r>
      <w:r w:rsidRPr="00553232">
        <w:rPr>
          <w:rFonts w:ascii="TimesNewRomanPS-BoldMT" w:hAnsi="TimesNewRomanPS-BoldMT" w:cs="TimesNewRomanPS-BoldMT"/>
          <w:bCs/>
          <w:sz w:val="24"/>
        </w:rPr>
        <w:t>2017 года</w:t>
      </w:r>
    </w:p>
    <w:p w:rsidR="00482C0E" w:rsidRDefault="00482C0E" w:rsidP="00482C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225FD" w:rsidRPr="00C225FD" w:rsidRDefault="00482C0E" w:rsidP="00482C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1</w:t>
      </w:r>
      <w:r w:rsidR="00C225FD" w:rsidRPr="00C225FD">
        <w:rPr>
          <w:rFonts w:ascii="TimesNewRomanPS-BoldMT" w:hAnsi="TimesNewRomanPS-BoldMT" w:cs="TimesNewRomanPS-BoldMT"/>
          <w:bCs/>
          <w:sz w:val="24"/>
          <w:szCs w:val="24"/>
        </w:rPr>
        <w:t>. Анализ и результаты рассмотрения обращений граждан</w:t>
      </w:r>
      <w:r w:rsidR="004666E9">
        <w:rPr>
          <w:rFonts w:ascii="TimesNewRomanPS-BoldMT" w:hAnsi="TimesNewRomanPS-BoldMT" w:cs="TimesNewRomanPS-BoldMT"/>
          <w:bCs/>
          <w:sz w:val="24"/>
          <w:szCs w:val="24"/>
        </w:rPr>
        <w:t xml:space="preserve"> за 4 квартал 2017</w:t>
      </w:r>
      <w:r w:rsidR="00C225FD" w:rsidRPr="00C225F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666E9">
        <w:rPr>
          <w:rFonts w:ascii="TimesNewRomanPS-BoldMT" w:hAnsi="TimesNewRomanPS-BoldMT" w:cs="TimesNewRomanPS-BoldMT"/>
          <w:bCs/>
          <w:sz w:val="24"/>
          <w:szCs w:val="24"/>
        </w:rPr>
        <w:t xml:space="preserve">года             </w:t>
      </w:r>
      <w:r w:rsidR="00C225FD" w:rsidRPr="00C225FD">
        <w:rPr>
          <w:rFonts w:ascii="TimesNewRomanPS-BoldMT" w:hAnsi="TimesNewRomanPS-BoldMT" w:cs="TimesNewRomanPS-BoldMT"/>
          <w:bCs/>
          <w:sz w:val="24"/>
          <w:szCs w:val="24"/>
        </w:rPr>
        <w:t>в сравнении с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81E36">
        <w:rPr>
          <w:rFonts w:ascii="TimesNewRomanPS-BoldMT" w:hAnsi="TimesNewRomanPS-BoldMT" w:cs="TimesNewRomanPS-BoldMT"/>
          <w:bCs/>
          <w:sz w:val="24"/>
          <w:szCs w:val="24"/>
        </w:rPr>
        <w:t>аналогичным периодом 2016 года</w:t>
      </w:r>
    </w:p>
    <w:p w:rsidR="004B570C" w:rsidRDefault="004B570C" w:rsidP="00681E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2" w:rsidRPr="00E06D82" w:rsidRDefault="004B570C" w:rsidP="004B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отделом по работе с общественными организациями и обращениями граждан управления делами проводилась работа по:</w:t>
      </w:r>
    </w:p>
    <w:p w:rsidR="00E06D82" w:rsidRPr="00E06D82" w:rsidRDefault="00DA7F5B" w:rsidP="00DA7F5B">
      <w:pPr>
        <w:widowControl w:val="0"/>
        <w:tabs>
          <w:tab w:val="left" w:pos="284"/>
          <w:tab w:val="left" w:pos="567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рассмотрения обращений граждан, адресованных главе города, его заместителям в соответствии с Федеральным законом от 02.05.2006г. №59-ФЗ «О порядке рассмотрения обращений граждан Российской Федерации»;</w:t>
      </w:r>
    </w:p>
    <w:p w:rsidR="00E06D82" w:rsidRPr="00E06D82" w:rsidRDefault="00DA7F5B" w:rsidP="00DA7F5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Указа Президента Российской Федерации от 17.04.2017 №171 «О мониторинге и анализе результатов обращения граждан и организаций»; </w:t>
      </w:r>
    </w:p>
    <w:p w:rsidR="007F4715" w:rsidRDefault="00DA7F5B" w:rsidP="00DA7F5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поручения Президента Российской Федерации от 26.04.2013 №Пр-936 и в соответствии с распоряжением Губернатора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от 10.11.2013 №681-рг «Об общероссийском дне приёма граждан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Югре».</w:t>
      </w:r>
    </w:p>
    <w:p w:rsidR="007F4715" w:rsidRDefault="007F4715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квартал 2017 года в администрацию города поступило 796 обращений граждан, из них:</w:t>
      </w:r>
    </w:p>
    <w:p w:rsidR="007F4715" w:rsidRPr="00E06D82" w:rsidRDefault="007F4715" w:rsidP="007F471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обращений в адрес главы города и его заместителей;</w:t>
      </w:r>
    </w:p>
    <w:p w:rsidR="007F4715" w:rsidRPr="00E06D82" w:rsidRDefault="007F4715" w:rsidP="007F471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7F4715" w:rsidRPr="00E06D82" w:rsidRDefault="007F4715" w:rsidP="007F471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структурных подр</w:t>
      </w:r>
      <w:r w:rsidR="00364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азделениях администрации города.</w:t>
      </w:r>
    </w:p>
    <w:p w:rsidR="007F4715" w:rsidRDefault="007F4715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5C" w:rsidRDefault="007F4715" w:rsidP="0036455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квартал 2016 года в администрацию города поступило 913 обращений граждан, из них:</w:t>
      </w:r>
    </w:p>
    <w:p w:rsidR="0036455C" w:rsidRPr="00E06D82" w:rsidRDefault="0036455C" w:rsidP="0036455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обращений в адрес главы города и его заместителей;</w:t>
      </w:r>
    </w:p>
    <w:p w:rsidR="0036455C" w:rsidRPr="00E06D82" w:rsidRDefault="0036455C" w:rsidP="0036455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36455C" w:rsidRPr="00E06D82" w:rsidRDefault="0036455C" w:rsidP="0036455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в структурных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азделениях администрации города.</w:t>
      </w:r>
    </w:p>
    <w:p w:rsidR="0084607A" w:rsidRDefault="0084607A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99" w:rsidRDefault="00714B99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6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аналогичным периодом 2016 года произошло уменьшение количества обращений граждан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4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  <w:r w:rsidR="004B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уменьшилось число письменных обращений граждан в адрес главы города и его заместителей на 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>16,3</w:t>
      </w:r>
      <w:r w:rsidR="004B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 же значительно уменьшилось обращения граждан на личных приёмах главы города и его заместителей на 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="004B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4B3CEE" w:rsidRPr="004B3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достигнуты за счёт уменьшения повторных обращений, систематически проводимых устных разъяснений в рамках зальных встреч,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телефонной «Прямой линии».</w:t>
      </w:r>
    </w:p>
    <w:p w:rsidR="000632E9" w:rsidRPr="00E06D82" w:rsidRDefault="00714B99" w:rsidP="00714B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2E9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тематики вопросов в общем количестве обращений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0632E9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:rsidR="004666E9" w:rsidRDefault="000632E9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квартале 2016 года преобладали вопросы строительства, которые от всех обращений составили - 44%.</w:t>
      </w:r>
    </w:p>
    <w:p w:rsidR="004666E9" w:rsidRDefault="004666E9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занимали жилищные вопросы – 24%.</w:t>
      </w:r>
    </w:p>
    <w:p w:rsidR="004666E9" w:rsidRDefault="004666E9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жилищно-коммунального обслуживания составили - 14,2%.</w:t>
      </w:r>
    </w:p>
    <w:p w:rsidR="004666E9" w:rsidRDefault="004666E9" w:rsidP="004666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вопросы – 17,8%.        </w:t>
      </w:r>
    </w:p>
    <w:p w:rsidR="004666E9" w:rsidRDefault="004666E9" w:rsidP="004666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4 квартале 2017 года структура тематики обращения изменилась.</w:t>
      </w:r>
    </w:p>
    <w:p w:rsidR="004666E9" w:rsidRDefault="004666E9" w:rsidP="004666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</w:t>
      </w:r>
      <w:r w:rsidR="001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– 33,5%</w:t>
      </w:r>
      <w:r w:rsidR="001A3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C1" w:rsidRDefault="004666E9" w:rsidP="004666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занимают вопросы строительства – 14,</w:t>
      </w:r>
      <w:r w:rsidR="001A37C1">
        <w:rPr>
          <w:rFonts w:ascii="Times New Roman" w:eastAsia="Times New Roman" w:hAnsi="Times New Roman" w:cs="Times New Roman"/>
          <w:sz w:val="24"/>
          <w:szCs w:val="24"/>
          <w:lang w:eastAsia="ru-RU"/>
        </w:rPr>
        <w:t>8%.</w:t>
      </w:r>
    </w:p>
    <w:p w:rsidR="004666E9" w:rsidRDefault="004666E9" w:rsidP="004666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жилищно-коммунального обслуживания составили – 10,7%.</w:t>
      </w:r>
    </w:p>
    <w:p w:rsidR="001A37C1" w:rsidRDefault="004666E9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вопросы - 41,0%.</w:t>
      </w:r>
    </w:p>
    <w:p w:rsidR="00240AFB" w:rsidRDefault="00240AFB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E36" w:rsidRDefault="00681E36" w:rsidP="00482C0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225FD">
        <w:rPr>
          <w:rFonts w:ascii="TimesNewRomanPS-BoldMT" w:hAnsi="TimesNewRomanPS-BoldMT" w:cs="TimesNewRomanPS-BoldMT"/>
          <w:bCs/>
          <w:sz w:val="24"/>
          <w:szCs w:val="24"/>
        </w:rPr>
        <w:t>Анализ и результаты рассмотрения обращений граждан</w:t>
      </w:r>
      <w:r w:rsidR="0053207E">
        <w:rPr>
          <w:rFonts w:ascii="TimesNewRomanPS-BoldMT" w:hAnsi="TimesNewRomanPS-BoldMT" w:cs="TimesNewRomanPS-BoldMT"/>
          <w:bCs/>
          <w:sz w:val="24"/>
          <w:szCs w:val="24"/>
        </w:rPr>
        <w:t xml:space="preserve"> за 12 месяцев 2017 года</w:t>
      </w:r>
      <w:r w:rsidR="00482C0E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C225F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482C0E" w:rsidRPr="00681E36" w:rsidRDefault="00482C0E" w:rsidP="00482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06D82" w:rsidRPr="00E06D82" w:rsidRDefault="00664720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города поступило 1938 обращений граждан, из них:</w:t>
      </w:r>
    </w:p>
    <w:p w:rsidR="00E06D82" w:rsidRPr="00E06D82" w:rsidRDefault="00E06D82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603 письменных обращений в адрес главы города и его заместителей;</w:t>
      </w:r>
    </w:p>
    <w:p w:rsidR="00E06D82" w:rsidRPr="00E06D82" w:rsidRDefault="00E06D82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362 на личных приёмах главы города и его заместителей;</w:t>
      </w:r>
    </w:p>
    <w:p w:rsidR="00E06D82" w:rsidRPr="00E06D82" w:rsidRDefault="00E06D82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973 на личных приёмах в структурных подразделениях администрации города;</w:t>
      </w:r>
    </w:p>
    <w:p w:rsidR="00D3256F" w:rsidRDefault="00D3256F" w:rsidP="007A36E4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p w:rsidR="00A46661" w:rsidRDefault="00A46661" w:rsidP="007A36E4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p w:rsidR="00A46661" w:rsidRDefault="00A46661" w:rsidP="007A36E4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p w:rsidR="007A36E4" w:rsidRDefault="007A36E4" w:rsidP="007A36E4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  <w:r w:rsidRPr="00F91004">
        <w:rPr>
          <w:b/>
          <w:color w:val="000000" w:themeColor="text1"/>
          <w:sz w:val="24"/>
        </w:rPr>
        <w:lastRenderedPageBreak/>
        <w:t xml:space="preserve">Анализ </w:t>
      </w:r>
      <w:r w:rsidRPr="00CD6874">
        <w:rPr>
          <w:b/>
          <w:color w:val="000000" w:themeColor="text1"/>
          <w:sz w:val="24"/>
        </w:rPr>
        <w:t>количества обращений по годам</w:t>
      </w:r>
    </w:p>
    <w:p w:rsidR="007A36E4" w:rsidRDefault="007A36E4" w:rsidP="007A36E4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843"/>
        <w:gridCol w:w="1836"/>
        <w:gridCol w:w="6"/>
      </w:tblGrid>
      <w:tr w:rsidR="007A36E4" w:rsidTr="004124AF">
        <w:trPr>
          <w:gridAfter w:val="1"/>
          <w:wAfter w:w="6" w:type="dxa"/>
        </w:trPr>
        <w:tc>
          <w:tcPr>
            <w:tcW w:w="421" w:type="dxa"/>
            <w:vMerge w:val="restart"/>
          </w:tcPr>
          <w:p w:rsidR="007A36E4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7A36E4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3679" w:type="dxa"/>
            <w:gridSpan w:val="2"/>
          </w:tcPr>
          <w:p w:rsidR="007A36E4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обращений по годам</w:t>
            </w:r>
          </w:p>
        </w:tc>
      </w:tr>
      <w:tr w:rsidR="004124AF" w:rsidTr="004124AF">
        <w:trPr>
          <w:trHeight w:val="374"/>
        </w:trPr>
        <w:tc>
          <w:tcPr>
            <w:tcW w:w="421" w:type="dxa"/>
            <w:vMerge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5528" w:type="dxa"/>
            <w:vMerge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2" w:type="dxa"/>
            <w:gridSpan w:val="2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4124AF" w:rsidTr="004124AF"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письменных и устных обращений, поступивших в администрацию города</w:t>
            </w:r>
          </w:p>
        </w:tc>
        <w:tc>
          <w:tcPr>
            <w:tcW w:w="1843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1842" w:type="dxa"/>
            <w:gridSpan w:val="2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</w:tr>
      <w:tr w:rsidR="004124AF" w:rsidTr="004124AF"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3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4124AF" w:rsidTr="004124AF"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Обращения поступившие в адрес главы города и его заместителей, в письменной форме, </w:t>
            </w:r>
          </w:p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том числе: Интернет приемную</w:t>
            </w:r>
          </w:p>
        </w:tc>
        <w:tc>
          <w:tcPr>
            <w:tcW w:w="1843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842" w:type="dxa"/>
            <w:gridSpan w:val="2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  <w:p w:rsidR="004124AF" w:rsidRDefault="004124AF" w:rsidP="00C33B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24AF" w:rsidRPr="006F2C31" w:rsidRDefault="004124AF" w:rsidP="00C33B64">
            <w:pPr>
              <w:jc w:val="center"/>
              <w:rPr>
                <w:rFonts w:ascii="Times New Roman" w:hAnsi="Times New Roman" w:cs="Times New Roman"/>
              </w:rPr>
            </w:pPr>
            <w:r w:rsidRPr="006F2C31">
              <w:rPr>
                <w:rFonts w:ascii="Times New Roman" w:hAnsi="Times New Roman" w:cs="Times New Roman"/>
                <w:sz w:val="24"/>
              </w:rPr>
              <w:t>253</w:t>
            </w:r>
          </w:p>
        </w:tc>
      </w:tr>
      <w:tr w:rsidR="004124AF" w:rsidTr="004124AF"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Обращения, поступившие на личном приеме главы города и его заместителей, в том числе:</w:t>
            </w:r>
          </w:p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глава города</w:t>
            </w:r>
          </w:p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заместители</w:t>
            </w:r>
          </w:p>
        </w:tc>
        <w:tc>
          <w:tcPr>
            <w:tcW w:w="1843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4124AF" w:rsidRDefault="004124AF" w:rsidP="00C33B64"/>
          <w:p w:rsidR="004124AF" w:rsidRDefault="004124AF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4124AF" w:rsidRPr="001A5F94" w:rsidRDefault="004124AF" w:rsidP="00C33B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gridSpan w:val="2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  <w:p w:rsidR="004124AF" w:rsidRDefault="004124AF" w:rsidP="00C33B64"/>
          <w:p w:rsidR="004124AF" w:rsidRPr="00CD0D24" w:rsidRDefault="004124AF" w:rsidP="00C33B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584C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4124AF" w:rsidRPr="00E7584C" w:rsidRDefault="004124AF" w:rsidP="00C33B64">
            <w:pPr>
              <w:jc w:val="center"/>
            </w:pPr>
            <w:r w:rsidRPr="00E7584C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124AF" w:rsidTr="0073526E">
        <w:trPr>
          <w:trHeight w:val="892"/>
        </w:trPr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Обращения, поступившие на личном приеме руководителей органов администрации</w:t>
            </w:r>
          </w:p>
        </w:tc>
        <w:tc>
          <w:tcPr>
            <w:tcW w:w="1843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1842" w:type="dxa"/>
            <w:gridSpan w:val="2"/>
          </w:tcPr>
          <w:p w:rsidR="004124AF" w:rsidRPr="00CD0D24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</w:tr>
    </w:tbl>
    <w:p w:rsidR="007A36E4" w:rsidRDefault="007A36E4" w:rsidP="007A36E4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p w:rsidR="007A36E4" w:rsidRDefault="007A36E4" w:rsidP="007A36E4">
      <w:pPr>
        <w:pStyle w:val="a8"/>
        <w:widowControl w:val="0"/>
        <w:tabs>
          <w:tab w:val="left" w:pos="993"/>
        </w:tabs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Снижение обращений к 2016 году составило 41,47%, при этом на 7,65% увеличилось число обращений в интернет приёмную. Показатели достигнуты за счёт уменьшения повторных обращений, систематически проводимых устных разъяснений в рамках зальных встреч, проведения телефонной «Прямой линии», повышения уровня автоматизации и информатизации населения, оперативного взаимодействия администрации города с населением, количественного и качественного усиления отдела по работе с обращениями граждан. </w:t>
      </w:r>
    </w:p>
    <w:p w:rsidR="00C330A0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Доля обращений в интернет приёмную от общего числа письменных </w:t>
      </w:r>
      <w:r w:rsidRPr="00921AA9">
        <w:rPr>
          <w:sz w:val="24"/>
        </w:rPr>
        <w:t>обращений в адрес главы города и его заместителей</w:t>
      </w:r>
      <w:r>
        <w:rPr>
          <w:sz w:val="24"/>
        </w:rPr>
        <w:t xml:space="preserve"> составляет: 41,95% в 2017 году от 34,4% в 2016 году.  </w:t>
      </w:r>
      <w:r w:rsidR="00C330A0">
        <w:rPr>
          <w:sz w:val="24"/>
        </w:rPr>
        <w:t xml:space="preserve">Увеличение </w:t>
      </w:r>
      <w:r>
        <w:rPr>
          <w:sz w:val="24"/>
        </w:rPr>
        <w:t xml:space="preserve">на </w:t>
      </w:r>
      <w:r w:rsidR="00C330A0">
        <w:rPr>
          <w:sz w:val="24"/>
        </w:rPr>
        <w:t xml:space="preserve">7,55 </w:t>
      </w:r>
      <w:r>
        <w:rPr>
          <w:sz w:val="24"/>
        </w:rPr>
        <w:t xml:space="preserve">% связано с развитием </w:t>
      </w:r>
      <w:r w:rsidR="00C330A0">
        <w:rPr>
          <w:sz w:val="24"/>
        </w:rPr>
        <w:t>доступности интернет ресурсов.</w:t>
      </w:r>
    </w:p>
    <w:p w:rsidR="00F11B7F" w:rsidRDefault="00C330A0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Так же применялись </w:t>
      </w:r>
      <w:r w:rsidR="00F11B7F">
        <w:rPr>
          <w:sz w:val="24"/>
        </w:rPr>
        <w:t>ины</w:t>
      </w:r>
      <w:r>
        <w:rPr>
          <w:sz w:val="24"/>
        </w:rPr>
        <w:t>е</w:t>
      </w:r>
      <w:r w:rsidR="00F11B7F">
        <w:rPr>
          <w:sz w:val="24"/>
        </w:rPr>
        <w:t xml:space="preserve"> технически</w:t>
      </w:r>
      <w:r>
        <w:rPr>
          <w:sz w:val="24"/>
        </w:rPr>
        <w:t>е</w:t>
      </w:r>
      <w:r w:rsidR="00F11B7F">
        <w:rPr>
          <w:sz w:val="24"/>
        </w:rPr>
        <w:t xml:space="preserve"> форм</w:t>
      </w:r>
      <w:r>
        <w:rPr>
          <w:sz w:val="24"/>
        </w:rPr>
        <w:t xml:space="preserve">ы подачи </w:t>
      </w:r>
      <w:r w:rsidR="00F11B7F">
        <w:rPr>
          <w:sz w:val="24"/>
        </w:rPr>
        <w:t>обращений на уровне региональных и федеральных органов:</w:t>
      </w:r>
    </w:p>
    <w:p w:rsidR="00F11B7F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функционирования с</w:t>
      </w:r>
      <w:r w:rsidRPr="00921AA9">
        <w:rPr>
          <w:sz w:val="24"/>
        </w:rPr>
        <w:t>етево</w:t>
      </w:r>
      <w:r>
        <w:rPr>
          <w:sz w:val="24"/>
        </w:rPr>
        <w:t>го</w:t>
      </w:r>
      <w:r w:rsidRPr="00921AA9">
        <w:rPr>
          <w:sz w:val="24"/>
        </w:rPr>
        <w:t xml:space="preserve"> справочник</w:t>
      </w:r>
      <w:r>
        <w:rPr>
          <w:sz w:val="24"/>
        </w:rPr>
        <w:t>а</w:t>
      </w:r>
      <w:r w:rsidRPr="00921AA9">
        <w:rPr>
          <w:sz w:val="24"/>
        </w:rPr>
        <w:t xml:space="preserve"> телефонного узла (ССТУ.РФ)</w:t>
      </w:r>
      <w:r>
        <w:rPr>
          <w:sz w:val="24"/>
        </w:rPr>
        <w:t xml:space="preserve"> (за отчетный период обращения в адрес администрации города обращения не поступали).</w:t>
      </w:r>
    </w:p>
    <w:p w:rsidR="00F11B7F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внедрение с 13.10.2017</w:t>
      </w:r>
      <w:r w:rsidRPr="002E11CB">
        <w:rPr>
          <w:sz w:val="24"/>
        </w:rPr>
        <w:t xml:space="preserve"> </w:t>
      </w:r>
      <w:r w:rsidRPr="00921AA9">
        <w:rPr>
          <w:sz w:val="24"/>
        </w:rPr>
        <w:t>геоинформ</w:t>
      </w:r>
      <w:r>
        <w:rPr>
          <w:sz w:val="24"/>
        </w:rPr>
        <w:t>а</w:t>
      </w:r>
      <w:r w:rsidRPr="00921AA9">
        <w:rPr>
          <w:sz w:val="24"/>
        </w:rPr>
        <w:t>ционн</w:t>
      </w:r>
      <w:r>
        <w:rPr>
          <w:sz w:val="24"/>
        </w:rPr>
        <w:t>ого</w:t>
      </w:r>
      <w:r w:rsidRPr="00921AA9">
        <w:rPr>
          <w:sz w:val="24"/>
        </w:rPr>
        <w:t xml:space="preserve"> сервис</w:t>
      </w:r>
      <w:r>
        <w:rPr>
          <w:sz w:val="24"/>
        </w:rPr>
        <w:t>а</w:t>
      </w:r>
      <w:r w:rsidRPr="00921AA9">
        <w:rPr>
          <w:sz w:val="24"/>
        </w:rPr>
        <w:t xml:space="preserve"> «Книга предложений»</w:t>
      </w:r>
      <w:r>
        <w:rPr>
          <w:sz w:val="24"/>
        </w:rPr>
        <w:t xml:space="preserve"> </w:t>
      </w:r>
      <w:r w:rsidRPr="00921AA9">
        <w:rPr>
          <w:sz w:val="24"/>
        </w:rPr>
        <w:t>на Портале «Открытый регион – Югра»</w:t>
      </w:r>
      <w:r>
        <w:rPr>
          <w:sz w:val="24"/>
        </w:rPr>
        <w:t>, в адрес администрации города поступило 1 обращение</w:t>
      </w:r>
      <w:r w:rsidR="00C330A0">
        <w:rPr>
          <w:sz w:val="24"/>
        </w:rPr>
        <w:t>;</w:t>
      </w:r>
    </w:p>
    <w:p w:rsidR="00F11B7F" w:rsidRDefault="00C330A0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проведение </w:t>
      </w:r>
      <w:r w:rsidR="00F11B7F">
        <w:rPr>
          <w:sz w:val="24"/>
        </w:rPr>
        <w:t>телефонной «Прямой линии», в рамках которых поступило 60 сообщений, на которые предоставлены квалифицированные ответы, часть, содержащая предложения приняты к сведению, часть</w:t>
      </w:r>
      <w:r>
        <w:rPr>
          <w:sz w:val="24"/>
        </w:rPr>
        <w:t>,</w:t>
      </w:r>
      <w:r w:rsidR="00F11B7F">
        <w:rPr>
          <w:sz w:val="24"/>
        </w:rPr>
        <w:t xml:space="preserve"> требующая вмешательства приняты в работу. </w:t>
      </w:r>
    </w:p>
    <w:p w:rsidR="00F11B7F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Мониторинг входящей информации и контроль исполнения поручений осуществляется ежедневно, кроме выходных и праздничных дней. </w:t>
      </w:r>
    </w:p>
    <w:p w:rsidR="00F11B7F" w:rsidRPr="00921AA9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В рамках исполнения </w:t>
      </w:r>
      <w:r w:rsidRPr="00921AA9">
        <w:rPr>
          <w:sz w:val="24"/>
        </w:rPr>
        <w:t>Указа Президента Российской Федерации от 17.04.2017 №171 «О мониторинге и анализе результатов о</w:t>
      </w:r>
      <w:r>
        <w:rPr>
          <w:sz w:val="24"/>
        </w:rPr>
        <w:t xml:space="preserve">бращения граждан и организаций» в базу ССТУ.РФ  </w:t>
      </w:r>
      <w:r w:rsidRPr="00921AA9">
        <w:rPr>
          <w:sz w:val="24"/>
        </w:rPr>
        <w:t xml:space="preserve"> внесена информация по 48 </w:t>
      </w:r>
      <w:r>
        <w:rPr>
          <w:sz w:val="24"/>
        </w:rPr>
        <w:t xml:space="preserve">органам, в том числе органы местного самоуправления, </w:t>
      </w:r>
      <w:r w:rsidRPr="00921AA9">
        <w:rPr>
          <w:sz w:val="24"/>
        </w:rPr>
        <w:t>муниципальн</w:t>
      </w:r>
      <w:r>
        <w:rPr>
          <w:sz w:val="24"/>
        </w:rPr>
        <w:t>ые</w:t>
      </w:r>
      <w:r w:rsidRPr="00921AA9">
        <w:rPr>
          <w:sz w:val="24"/>
        </w:rPr>
        <w:t xml:space="preserve"> учреждения и организаци</w:t>
      </w:r>
      <w:r>
        <w:rPr>
          <w:sz w:val="24"/>
        </w:rPr>
        <w:t>и</w:t>
      </w:r>
      <w:r w:rsidRPr="00921AA9">
        <w:rPr>
          <w:sz w:val="24"/>
        </w:rPr>
        <w:t xml:space="preserve"> с долей </w:t>
      </w:r>
      <w:r>
        <w:rPr>
          <w:sz w:val="24"/>
        </w:rPr>
        <w:t>участия муниципалитета в их уставном капитале.</w:t>
      </w:r>
      <w:r w:rsidRPr="00921AA9">
        <w:rPr>
          <w:sz w:val="24"/>
        </w:rPr>
        <w:t xml:space="preserve"> С ответственными лицами</w:t>
      </w:r>
      <w:r>
        <w:rPr>
          <w:sz w:val="24"/>
        </w:rPr>
        <w:t>,</w:t>
      </w:r>
      <w:r w:rsidRPr="00921AA9">
        <w:rPr>
          <w:sz w:val="24"/>
        </w:rPr>
        <w:t xml:space="preserve"> </w:t>
      </w:r>
      <w:r>
        <w:rPr>
          <w:sz w:val="24"/>
        </w:rPr>
        <w:t xml:space="preserve">отвечающими за мониторинг и анализ результатов обращений граждан и организаций, проведено 3 обучающих семинара </w:t>
      </w:r>
      <w:r w:rsidRPr="00921AA9">
        <w:rPr>
          <w:sz w:val="24"/>
        </w:rPr>
        <w:t xml:space="preserve">по работе </w:t>
      </w:r>
      <w:r>
        <w:rPr>
          <w:sz w:val="24"/>
        </w:rPr>
        <w:t xml:space="preserve">на портале </w:t>
      </w:r>
      <w:r w:rsidRPr="00921AA9">
        <w:rPr>
          <w:sz w:val="24"/>
        </w:rPr>
        <w:t xml:space="preserve"> ССТУ</w:t>
      </w:r>
      <w:r>
        <w:rPr>
          <w:sz w:val="24"/>
        </w:rPr>
        <w:t>.РФ</w:t>
      </w:r>
      <w:r w:rsidRPr="00921AA9">
        <w:rPr>
          <w:sz w:val="24"/>
        </w:rPr>
        <w:t xml:space="preserve">  с участием 39 </w:t>
      </w:r>
      <w:r>
        <w:rPr>
          <w:sz w:val="24"/>
        </w:rPr>
        <w:t xml:space="preserve">ответственных </w:t>
      </w:r>
      <w:r w:rsidRPr="00921AA9">
        <w:rPr>
          <w:sz w:val="24"/>
        </w:rPr>
        <w:t xml:space="preserve">лиц. </w:t>
      </w:r>
      <w:r>
        <w:rPr>
          <w:sz w:val="24"/>
        </w:rPr>
        <w:t xml:space="preserve">    </w:t>
      </w:r>
    </w:p>
    <w:p w:rsidR="00F11B7F" w:rsidRPr="00921AA9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 w:rsidRPr="00921AA9">
        <w:rPr>
          <w:sz w:val="24"/>
        </w:rPr>
        <w:t>В рамках общероссийского дня приёма граждан</w:t>
      </w:r>
      <w:r>
        <w:rPr>
          <w:sz w:val="24"/>
        </w:rPr>
        <w:t xml:space="preserve"> 12.12.2017</w:t>
      </w:r>
      <w:r w:rsidRPr="00921AA9">
        <w:rPr>
          <w:sz w:val="24"/>
        </w:rPr>
        <w:t xml:space="preserve"> </w:t>
      </w:r>
      <w:r>
        <w:rPr>
          <w:sz w:val="24"/>
        </w:rPr>
        <w:t>обеспечен приём</w:t>
      </w:r>
      <w:r w:rsidRPr="00921AA9">
        <w:rPr>
          <w:sz w:val="24"/>
        </w:rPr>
        <w:t xml:space="preserve"> 17 граждан</w:t>
      </w:r>
      <w:r>
        <w:rPr>
          <w:sz w:val="24"/>
        </w:rPr>
        <w:t xml:space="preserve">ам, в том числе </w:t>
      </w:r>
      <w:r w:rsidRPr="00921AA9">
        <w:rPr>
          <w:sz w:val="24"/>
        </w:rPr>
        <w:t>в режиме видеосвязи и аудиосвязи</w:t>
      </w:r>
      <w:r>
        <w:rPr>
          <w:sz w:val="24"/>
        </w:rPr>
        <w:t>, согласно компетенции, с вышестоящими региональными органами власти в количестве одного заявителя.</w:t>
      </w:r>
      <w:r w:rsidRPr="00921AA9">
        <w:rPr>
          <w:sz w:val="24"/>
        </w:rPr>
        <w:t xml:space="preserve"> </w:t>
      </w:r>
    </w:p>
    <w:p w:rsidR="00F11B7F" w:rsidRDefault="00F11B7F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В ходе 8 зальных встреч г</w:t>
      </w:r>
      <w:r w:rsidRPr="00921AA9">
        <w:rPr>
          <w:sz w:val="24"/>
        </w:rPr>
        <w:t>лав</w:t>
      </w:r>
      <w:r>
        <w:rPr>
          <w:sz w:val="24"/>
        </w:rPr>
        <w:t>ы</w:t>
      </w:r>
      <w:r w:rsidRPr="00921AA9">
        <w:rPr>
          <w:sz w:val="24"/>
        </w:rPr>
        <w:t xml:space="preserve"> города с привлечением заместителей главы, руководителей органов администрации и предприятий жилищно-коммунального комплекса, председателя и депутатов </w:t>
      </w:r>
      <w:r>
        <w:rPr>
          <w:sz w:val="24"/>
        </w:rPr>
        <w:t xml:space="preserve">городской </w:t>
      </w:r>
      <w:r w:rsidRPr="00921AA9">
        <w:rPr>
          <w:sz w:val="24"/>
        </w:rPr>
        <w:t xml:space="preserve">Думы с </w:t>
      </w:r>
      <w:r>
        <w:rPr>
          <w:sz w:val="24"/>
        </w:rPr>
        <w:t xml:space="preserve">жителями города </w:t>
      </w:r>
      <w:r w:rsidRPr="00921AA9">
        <w:rPr>
          <w:sz w:val="24"/>
        </w:rPr>
        <w:t>Мегиона и пгт.</w:t>
      </w:r>
      <w:r>
        <w:rPr>
          <w:sz w:val="24"/>
        </w:rPr>
        <w:t xml:space="preserve"> </w:t>
      </w:r>
      <w:r w:rsidRPr="00921AA9">
        <w:rPr>
          <w:sz w:val="24"/>
        </w:rPr>
        <w:t>Высокий</w:t>
      </w:r>
      <w:r>
        <w:rPr>
          <w:sz w:val="24"/>
        </w:rPr>
        <w:t xml:space="preserve"> </w:t>
      </w:r>
      <w:r w:rsidRPr="00921AA9">
        <w:rPr>
          <w:sz w:val="24"/>
        </w:rPr>
        <w:lastRenderedPageBreak/>
        <w:t>обратилось 142 гражданина</w:t>
      </w:r>
      <w:r>
        <w:rPr>
          <w:sz w:val="24"/>
        </w:rPr>
        <w:t xml:space="preserve">. Всего приняло участие </w:t>
      </w:r>
      <w:r w:rsidRPr="00921AA9">
        <w:rPr>
          <w:sz w:val="24"/>
        </w:rPr>
        <w:t>709 граждан, задан 281 вопрос</w:t>
      </w:r>
      <w:r>
        <w:rPr>
          <w:sz w:val="24"/>
        </w:rPr>
        <w:t>, на которых даны ответы и при необходимости приняты соответствующие меры.</w:t>
      </w:r>
      <w:r w:rsidRPr="00921AA9">
        <w:rPr>
          <w:sz w:val="24"/>
        </w:rPr>
        <w:t xml:space="preserve"> </w:t>
      </w:r>
    </w:p>
    <w:p w:rsidR="00C330A0" w:rsidRDefault="00C330A0" w:rsidP="00C330A0">
      <w:pPr>
        <w:pStyle w:val="a8"/>
        <w:tabs>
          <w:tab w:val="left" w:pos="993"/>
        </w:tabs>
        <w:ind w:firstLine="709"/>
        <w:jc w:val="center"/>
        <w:rPr>
          <w:b/>
          <w:sz w:val="24"/>
        </w:rPr>
      </w:pPr>
    </w:p>
    <w:p w:rsidR="00C330A0" w:rsidRDefault="00C330A0" w:rsidP="00C330A0">
      <w:pPr>
        <w:pStyle w:val="a8"/>
        <w:tabs>
          <w:tab w:val="left" w:pos="993"/>
        </w:tabs>
        <w:ind w:firstLine="709"/>
        <w:jc w:val="center"/>
        <w:rPr>
          <w:b/>
          <w:sz w:val="24"/>
        </w:rPr>
      </w:pPr>
      <w:r w:rsidRPr="00E77737">
        <w:rPr>
          <w:b/>
          <w:sz w:val="24"/>
        </w:rPr>
        <w:t>Тематика вопросов на зальных встречах</w:t>
      </w:r>
    </w:p>
    <w:p w:rsidR="00C330A0" w:rsidRPr="00E77737" w:rsidRDefault="00C330A0" w:rsidP="00C330A0">
      <w:pPr>
        <w:pStyle w:val="a8"/>
        <w:tabs>
          <w:tab w:val="left" w:pos="993"/>
        </w:tabs>
        <w:ind w:firstLine="709"/>
        <w:jc w:val="center"/>
        <w:rPr>
          <w:b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C330A0" w:rsidTr="00D34CF4">
        <w:tc>
          <w:tcPr>
            <w:tcW w:w="9776" w:type="dxa"/>
            <w:gridSpan w:val="2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Тематика вопроса</w:t>
            </w:r>
          </w:p>
        </w:tc>
      </w:tr>
      <w:tr w:rsidR="00C330A0" w:rsidTr="00D34CF4">
        <w:tc>
          <w:tcPr>
            <w:tcW w:w="5807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Строительства (в том числе благоустройство 17,5%) 27,4 </w:t>
            </w:r>
            <w:r w:rsidRPr="00921AA9">
              <w:rPr>
                <w:sz w:val="24"/>
              </w:rPr>
              <w:t>%</w:t>
            </w:r>
          </w:p>
        </w:tc>
        <w:tc>
          <w:tcPr>
            <w:tcW w:w="3969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8,6 %</w:t>
            </w:r>
          </w:p>
        </w:tc>
      </w:tr>
      <w:tr w:rsidR="00C330A0" w:rsidTr="00D34CF4">
        <w:tc>
          <w:tcPr>
            <w:tcW w:w="5807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921AA9">
              <w:rPr>
                <w:sz w:val="24"/>
              </w:rPr>
              <w:t>илищные</w:t>
            </w:r>
            <w:r>
              <w:rPr>
                <w:sz w:val="24"/>
              </w:rPr>
              <w:t xml:space="preserve"> (обеспечением жильем) 18,5 %</w:t>
            </w:r>
          </w:p>
        </w:tc>
        <w:tc>
          <w:tcPr>
            <w:tcW w:w="3969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Здравоохранения 7,12 %</w:t>
            </w:r>
          </w:p>
        </w:tc>
      </w:tr>
      <w:tr w:rsidR="00C330A0" w:rsidTr="00D34CF4">
        <w:tc>
          <w:tcPr>
            <w:tcW w:w="5807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Прочие 16,74 %</w:t>
            </w:r>
          </w:p>
        </w:tc>
        <w:tc>
          <w:tcPr>
            <w:tcW w:w="3969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Отлова безнадзорных и бродячих животных 5,7 %</w:t>
            </w:r>
          </w:p>
        </w:tc>
      </w:tr>
      <w:tr w:rsidR="00C330A0" w:rsidTr="00D34CF4">
        <w:tc>
          <w:tcPr>
            <w:tcW w:w="5807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Жилищно-коммунальные (коммунально-бытовое хозяйство) 13,8 %</w:t>
            </w:r>
          </w:p>
        </w:tc>
        <w:tc>
          <w:tcPr>
            <w:tcW w:w="3969" w:type="dxa"/>
          </w:tcPr>
          <w:p w:rsidR="00C330A0" w:rsidRDefault="00C330A0" w:rsidP="00D34CF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Автотранспорта и услуг перевозки 2,14 %</w:t>
            </w:r>
          </w:p>
        </w:tc>
      </w:tr>
    </w:tbl>
    <w:p w:rsidR="00C330A0" w:rsidRDefault="00C330A0" w:rsidP="00C330A0">
      <w:pPr>
        <w:pStyle w:val="a8"/>
        <w:tabs>
          <w:tab w:val="left" w:pos="993"/>
        </w:tabs>
        <w:ind w:firstLine="709"/>
        <w:jc w:val="both"/>
        <w:rPr>
          <w:sz w:val="24"/>
        </w:rPr>
      </w:pPr>
    </w:p>
    <w:p w:rsidR="00C330A0" w:rsidRDefault="00C330A0" w:rsidP="00C330A0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Тематика вопросов, задаваемых во время зальных встреч отличается от рейтинга тематики вопросов, поступивших в письменной форме и на личных приёмах. Данный факт свидетельствует о правильно выбранном решении в отношении формы общения с населением, так как данная форма позволяет выявить скрытые проблемы.</w:t>
      </w:r>
    </w:p>
    <w:p w:rsidR="00C330A0" w:rsidRDefault="00C330A0" w:rsidP="00C330A0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 Вопросы строительства и благоустройства интересовали граждан в 27,4% случаев. В 18,5% случаев выражалась заинтересованность в решении жилищных вопросов. Разнопланового характера вопросы прозвучали в 16,74% случаев. Вопросы жилищно-коммунального характера озвучены в 13,8%. Далее следуют вопросы социального обеспечения, здравоохранения, отлова</w:t>
      </w:r>
      <w:r w:rsidRPr="00E77917">
        <w:rPr>
          <w:sz w:val="24"/>
        </w:rPr>
        <w:t xml:space="preserve"> </w:t>
      </w:r>
      <w:r>
        <w:rPr>
          <w:sz w:val="24"/>
        </w:rPr>
        <w:t>безнадзорных и бродячих животных и автотранспорта и перевозки.</w:t>
      </w:r>
    </w:p>
    <w:p w:rsidR="00C330A0" w:rsidRDefault="00C330A0" w:rsidP="00F11B7F">
      <w:pPr>
        <w:pStyle w:val="a8"/>
        <w:tabs>
          <w:tab w:val="left" w:pos="993"/>
        </w:tabs>
        <w:ind w:firstLine="709"/>
        <w:jc w:val="both"/>
        <w:rPr>
          <w:sz w:val="24"/>
        </w:rPr>
      </w:pPr>
    </w:p>
    <w:p w:rsidR="007A36E4" w:rsidRDefault="00482C0E" w:rsidP="00D82220">
      <w:pPr>
        <w:pStyle w:val="a8"/>
        <w:widowControl w:val="0"/>
        <w:tabs>
          <w:tab w:val="left" w:pos="993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</w:t>
      </w:r>
      <w:r w:rsidR="007A36E4" w:rsidRPr="00F148F5">
        <w:rPr>
          <w:b/>
          <w:color w:val="000000" w:themeColor="text1"/>
          <w:sz w:val="24"/>
        </w:rPr>
        <w:t>Анализ тематики</w:t>
      </w:r>
      <w:r w:rsidR="007A36E4">
        <w:rPr>
          <w:b/>
          <w:color w:val="000000" w:themeColor="text1"/>
          <w:sz w:val="24"/>
        </w:rPr>
        <w:t xml:space="preserve"> письменных</w:t>
      </w:r>
      <w:r w:rsidR="007A36E4" w:rsidRPr="00F148F5">
        <w:rPr>
          <w:b/>
          <w:color w:val="000000" w:themeColor="text1"/>
          <w:sz w:val="24"/>
        </w:rPr>
        <w:t xml:space="preserve"> </w:t>
      </w:r>
      <w:r w:rsidR="007A36E4">
        <w:rPr>
          <w:b/>
          <w:color w:val="000000" w:themeColor="text1"/>
          <w:sz w:val="24"/>
        </w:rPr>
        <w:t xml:space="preserve">и поступивших на личных приёмах </w:t>
      </w:r>
      <w:r w:rsidR="007A36E4" w:rsidRPr="00F148F5">
        <w:rPr>
          <w:b/>
          <w:color w:val="000000" w:themeColor="text1"/>
          <w:sz w:val="24"/>
        </w:rPr>
        <w:t>вопросов по годам</w:t>
      </w:r>
    </w:p>
    <w:p w:rsidR="007A36E4" w:rsidRDefault="007A36E4" w:rsidP="007A36E4">
      <w:pPr>
        <w:pStyle w:val="a8"/>
        <w:widowControl w:val="0"/>
        <w:tabs>
          <w:tab w:val="left" w:pos="993"/>
        </w:tabs>
        <w:jc w:val="center"/>
        <w:rPr>
          <w:b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6058"/>
        <w:gridCol w:w="1417"/>
        <w:gridCol w:w="1413"/>
      </w:tblGrid>
      <w:tr w:rsidR="007A36E4" w:rsidRPr="00AB204F" w:rsidTr="00892537">
        <w:tc>
          <w:tcPr>
            <w:tcW w:w="600" w:type="dxa"/>
            <w:vMerge w:val="restart"/>
          </w:tcPr>
          <w:p w:rsidR="007A36E4" w:rsidRPr="00AB204F" w:rsidRDefault="007A36E4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№ п/п</w:t>
            </w:r>
          </w:p>
        </w:tc>
        <w:tc>
          <w:tcPr>
            <w:tcW w:w="6058" w:type="dxa"/>
            <w:vMerge w:val="restart"/>
          </w:tcPr>
          <w:p w:rsidR="007A36E4" w:rsidRPr="00AB204F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Тематика вопроса</w:t>
            </w:r>
          </w:p>
        </w:tc>
        <w:tc>
          <w:tcPr>
            <w:tcW w:w="2830" w:type="dxa"/>
            <w:gridSpan w:val="2"/>
          </w:tcPr>
          <w:p w:rsidR="007A36E4" w:rsidRPr="00AB204F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Доля в общем количестве обращений по годам, в %</w:t>
            </w:r>
          </w:p>
        </w:tc>
      </w:tr>
      <w:tr w:rsidR="00892537" w:rsidRPr="00AB204F" w:rsidTr="00892537">
        <w:tc>
          <w:tcPr>
            <w:tcW w:w="600" w:type="dxa"/>
            <w:vMerge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58" w:type="dxa"/>
            <w:vMerge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2017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jc w:val="both"/>
              <w:rPr>
                <w:sz w:val="24"/>
                <w:szCs w:val="24"/>
              </w:rPr>
            </w:pPr>
            <w:r w:rsidRPr="00AB204F">
              <w:rPr>
                <w:rStyle w:val="0pt"/>
                <w:rFonts w:eastAsiaTheme="minorHAnsi"/>
                <w:sz w:val="24"/>
                <w:szCs w:val="24"/>
              </w:rPr>
              <w:t>Жилищные вопросы (снос и переселение из балочного, ветхого и аварийного жилого фонда, а также предоставления жилья в социально наёмном доме)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jc w:val="both"/>
              <w:rPr>
                <w:sz w:val="24"/>
                <w:szCs w:val="24"/>
              </w:rPr>
            </w:pPr>
            <w:r w:rsidRPr="00AB204F">
              <w:rPr>
                <w:rStyle w:val="0pt"/>
                <w:rFonts w:eastAsiaTheme="minorHAnsi"/>
                <w:sz w:val="24"/>
                <w:szCs w:val="24"/>
              </w:rPr>
              <w:t>Вопросы строительства (</w:t>
            </w:r>
            <w:r w:rsidRPr="00AB204F">
              <w:rPr>
                <w:sz w:val="24"/>
                <w:szCs w:val="24"/>
              </w:rPr>
              <w:t>спортивных сооружений, частного сектора многоквартирных жилых домов, капитальный ремонт, содержание и ремонт жилья, дорожное хозяйство, выделение земельных участков для строительства, благоустройство городов и поселков, градостроительство, строительство)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jc w:val="both"/>
              <w:rPr>
                <w:sz w:val="24"/>
                <w:szCs w:val="24"/>
              </w:rPr>
            </w:pPr>
            <w:r w:rsidRPr="00AB204F">
              <w:rPr>
                <w:rStyle w:val="0pt"/>
                <w:rFonts w:eastAsiaTheme="minorHAnsi"/>
                <w:sz w:val="24"/>
                <w:szCs w:val="24"/>
              </w:rPr>
              <w:t>Жилищно-коммунальное обслуживание (</w:t>
            </w:r>
            <w:r w:rsidRPr="00AB204F">
              <w:rPr>
                <w:sz w:val="24"/>
                <w:szCs w:val="24"/>
              </w:rPr>
              <w:t>качество и оплата коммунальных услуг</w:t>
            </w:r>
            <w:r w:rsidRPr="00AB204F">
              <w:rPr>
                <w:rStyle w:val="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4.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jc w:val="both"/>
              <w:rPr>
                <w:sz w:val="24"/>
                <w:szCs w:val="24"/>
              </w:rPr>
            </w:pPr>
            <w:r w:rsidRPr="00AB204F">
              <w:rPr>
                <w:rStyle w:val="0pt"/>
                <w:rFonts w:eastAsiaTheme="minorHAnsi"/>
                <w:sz w:val="24"/>
                <w:szCs w:val="24"/>
              </w:rPr>
              <w:t>Вопросы образования</w:t>
            </w:r>
            <w:r w:rsidRPr="00AB204F">
              <w:rPr>
                <w:sz w:val="24"/>
                <w:szCs w:val="24"/>
              </w:rPr>
              <w:t xml:space="preserve"> (</w:t>
            </w:r>
            <w:r w:rsidRPr="00AB204F">
              <w:rPr>
                <w:rStyle w:val="0pt"/>
                <w:rFonts w:eastAsiaTheme="minorHAnsi"/>
                <w:sz w:val="24"/>
                <w:szCs w:val="24"/>
              </w:rPr>
              <w:t>конфликтная ситуация в дошкольных учреждениях, опека и попечительство)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5.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jc w:val="both"/>
              <w:rPr>
                <w:sz w:val="24"/>
                <w:szCs w:val="24"/>
              </w:rPr>
            </w:pPr>
            <w:r w:rsidRPr="00AB204F">
              <w:rPr>
                <w:rStyle w:val="0pt"/>
                <w:rFonts w:eastAsiaTheme="minorHAnsi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6.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jc w:val="both"/>
              <w:rPr>
                <w:sz w:val="24"/>
                <w:szCs w:val="24"/>
              </w:rPr>
            </w:pPr>
            <w:r w:rsidRPr="00AB204F">
              <w:rPr>
                <w:rStyle w:val="0pt"/>
                <w:rFonts w:eastAsiaTheme="minorHAnsi"/>
                <w:sz w:val="24"/>
                <w:szCs w:val="24"/>
              </w:rPr>
              <w:t>Вопросы по труду и заработной плате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92537" w:rsidRPr="00AB204F" w:rsidTr="00892537">
        <w:tc>
          <w:tcPr>
            <w:tcW w:w="600" w:type="dxa"/>
          </w:tcPr>
          <w:p w:rsidR="00892537" w:rsidRPr="00AB204F" w:rsidRDefault="00892537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B204F">
              <w:rPr>
                <w:sz w:val="24"/>
                <w:szCs w:val="24"/>
              </w:rPr>
              <w:t>7.</w:t>
            </w:r>
          </w:p>
        </w:tc>
        <w:tc>
          <w:tcPr>
            <w:tcW w:w="6058" w:type="dxa"/>
          </w:tcPr>
          <w:p w:rsidR="00892537" w:rsidRPr="00AB204F" w:rsidRDefault="00892537" w:rsidP="00C33B64">
            <w:pPr>
              <w:pStyle w:val="a8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AB204F">
              <w:rPr>
                <w:rStyle w:val="1"/>
                <w:rFonts w:eastAsiaTheme="minorHAnsi"/>
                <w:sz w:val="24"/>
                <w:szCs w:val="24"/>
              </w:rPr>
              <w:t>Иные вопросы</w:t>
            </w:r>
          </w:p>
        </w:tc>
        <w:tc>
          <w:tcPr>
            <w:tcW w:w="1417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3" w:type="dxa"/>
          </w:tcPr>
          <w:p w:rsidR="00892537" w:rsidRPr="00AB204F" w:rsidRDefault="00892537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B2641D" w:rsidRDefault="00B2641D" w:rsidP="007A36E4">
      <w:pPr>
        <w:pStyle w:val="a8"/>
        <w:widowControl w:val="0"/>
        <w:tabs>
          <w:tab w:val="left" w:pos="993"/>
        </w:tabs>
        <w:jc w:val="center"/>
        <w:rPr>
          <w:color w:val="000000" w:themeColor="text1"/>
          <w:sz w:val="24"/>
          <w:szCs w:val="24"/>
        </w:rPr>
      </w:pPr>
    </w:p>
    <w:p w:rsidR="00A46661" w:rsidRDefault="00A46661" w:rsidP="007A36E4">
      <w:pPr>
        <w:pStyle w:val="a8"/>
        <w:widowControl w:val="0"/>
        <w:tabs>
          <w:tab w:val="left" w:pos="993"/>
        </w:tabs>
        <w:jc w:val="center"/>
        <w:rPr>
          <w:color w:val="000000" w:themeColor="text1"/>
          <w:sz w:val="24"/>
          <w:szCs w:val="24"/>
        </w:rPr>
      </w:pPr>
    </w:p>
    <w:p w:rsidR="00A46661" w:rsidRDefault="00A46661" w:rsidP="007A36E4">
      <w:pPr>
        <w:pStyle w:val="a8"/>
        <w:widowControl w:val="0"/>
        <w:tabs>
          <w:tab w:val="left" w:pos="993"/>
        </w:tabs>
        <w:jc w:val="center"/>
        <w:rPr>
          <w:color w:val="000000" w:themeColor="text1"/>
          <w:sz w:val="24"/>
          <w:szCs w:val="24"/>
        </w:rPr>
      </w:pPr>
    </w:p>
    <w:p w:rsidR="00A46661" w:rsidRDefault="00A46661" w:rsidP="007A36E4">
      <w:pPr>
        <w:pStyle w:val="a8"/>
        <w:widowControl w:val="0"/>
        <w:tabs>
          <w:tab w:val="left" w:pos="993"/>
        </w:tabs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273CA" w:rsidRDefault="005273CA" w:rsidP="007A36E4">
      <w:pPr>
        <w:pStyle w:val="a8"/>
        <w:widowControl w:val="0"/>
        <w:tabs>
          <w:tab w:val="left" w:pos="993"/>
        </w:tabs>
        <w:jc w:val="center"/>
        <w:rPr>
          <w:color w:val="000000" w:themeColor="text1"/>
          <w:sz w:val="24"/>
          <w:szCs w:val="24"/>
        </w:rPr>
      </w:pPr>
    </w:p>
    <w:p w:rsidR="007A36E4" w:rsidRPr="00AB204F" w:rsidRDefault="00F46C93" w:rsidP="007A36E4">
      <w:pPr>
        <w:pStyle w:val="a8"/>
        <w:widowControl w:val="0"/>
        <w:tabs>
          <w:tab w:val="left" w:pos="993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0C46FB7">
        <w:rPr>
          <w:color w:val="000000" w:themeColor="text1"/>
          <w:sz w:val="24"/>
          <w:szCs w:val="24"/>
        </w:rPr>
        <w:t>иаграмма 1. Анализ тематики письменных и по</w:t>
      </w:r>
      <w:r w:rsidR="00B2641D">
        <w:rPr>
          <w:color w:val="000000" w:themeColor="text1"/>
          <w:sz w:val="24"/>
          <w:szCs w:val="24"/>
        </w:rPr>
        <w:t xml:space="preserve">ступивших на личных приёмах </w:t>
      </w:r>
      <w:r w:rsidR="00AC446C">
        <w:rPr>
          <w:color w:val="000000" w:themeColor="text1"/>
          <w:sz w:val="24"/>
          <w:szCs w:val="24"/>
        </w:rPr>
        <w:t xml:space="preserve">обращений </w:t>
      </w:r>
      <w:r w:rsidR="00B2641D">
        <w:rPr>
          <w:color w:val="000000" w:themeColor="text1"/>
          <w:sz w:val="24"/>
          <w:szCs w:val="24"/>
        </w:rPr>
        <w:t>по годам</w:t>
      </w:r>
    </w:p>
    <w:p w:rsidR="00C46FB7" w:rsidRDefault="00B85F4D" w:rsidP="00C46FB7">
      <w:pPr>
        <w:pStyle w:val="a8"/>
        <w:tabs>
          <w:tab w:val="left" w:pos="993"/>
        </w:tabs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733" y="1888067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F46C93">
        <w:rPr>
          <w:sz w:val="24"/>
        </w:rPr>
        <w:br w:type="textWrapping" w:clear="all"/>
      </w:r>
    </w:p>
    <w:p w:rsidR="0073526E" w:rsidRDefault="0073526E" w:rsidP="0073526E">
      <w:pPr>
        <w:pStyle w:val="a8"/>
        <w:tabs>
          <w:tab w:val="left" w:pos="993"/>
        </w:tabs>
        <w:jc w:val="both"/>
        <w:rPr>
          <w:sz w:val="24"/>
        </w:rPr>
      </w:pPr>
    </w:p>
    <w:p w:rsidR="007A36E4" w:rsidRDefault="007A36E4" w:rsidP="007A36E4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Тема жилья, в обращениях граждан, по-прежнему, остаётся приоритетной</w:t>
      </w:r>
      <w:r w:rsidR="004B570C">
        <w:rPr>
          <w:sz w:val="24"/>
        </w:rPr>
        <w:t>.</w:t>
      </w:r>
      <w:r>
        <w:rPr>
          <w:sz w:val="24"/>
        </w:rPr>
        <w:t xml:space="preserve"> Впервые, за данный период, над стандартно лидирующими вопросами жилищно-коммунального обслуживания, выросло количество обращений по вопросам строительства, в том числе объектов социального назначения, частного жилого сектора, капитального ремонта МКД, строительства и ремонта доро</w:t>
      </w:r>
      <w:r w:rsidR="00F46C93">
        <w:rPr>
          <w:sz w:val="24"/>
        </w:rPr>
        <w:t xml:space="preserve">г, благоустройства города и пгт </w:t>
      </w:r>
      <w:r>
        <w:rPr>
          <w:sz w:val="24"/>
        </w:rPr>
        <w:t xml:space="preserve">Высокий. Количество нареканий на качество обслуживания и стоимость жилищно-коммунальных услуг уменьшилось в отношении 2016 года на 17,6%. Следующий уровень занимают вопросы социального характера: образование, здравоохранение, труд и заработная плата. </w:t>
      </w:r>
      <w:r w:rsidR="00D3256F">
        <w:rPr>
          <w:sz w:val="24"/>
        </w:rPr>
        <w:t>Увеличилось число</w:t>
      </w:r>
      <w:r>
        <w:rPr>
          <w:sz w:val="24"/>
        </w:rPr>
        <w:t xml:space="preserve"> </w:t>
      </w:r>
      <w:r w:rsidR="00D3256F">
        <w:rPr>
          <w:sz w:val="24"/>
        </w:rPr>
        <w:t xml:space="preserve">обращений </w:t>
      </w:r>
      <w:r>
        <w:rPr>
          <w:sz w:val="24"/>
        </w:rPr>
        <w:t xml:space="preserve">в части образования и здравоохранения </w:t>
      </w:r>
      <w:r w:rsidR="00D82220">
        <w:rPr>
          <w:sz w:val="24"/>
        </w:rPr>
        <w:t>на 0,3</w:t>
      </w:r>
      <w:r w:rsidR="00D3256F">
        <w:rPr>
          <w:sz w:val="24"/>
        </w:rPr>
        <w:t xml:space="preserve">%, в части труда и заработной платы произошло снижение на 15,4%. </w:t>
      </w:r>
      <w:r>
        <w:rPr>
          <w:sz w:val="24"/>
        </w:rPr>
        <w:t>Количество иных вопросов в течение года остаётся на прежнем уровне</w:t>
      </w:r>
      <w:r w:rsidR="00D82220">
        <w:rPr>
          <w:sz w:val="24"/>
        </w:rPr>
        <w:t>.</w:t>
      </w:r>
    </w:p>
    <w:p w:rsidR="00D82220" w:rsidRDefault="00D82220" w:rsidP="00D82220">
      <w:pPr>
        <w:pStyle w:val="a8"/>
        <w:widowControl w:val="0"/>
        <w:tabs>
          <w:tab w:val="left" w:pos="993"/>
        </w:tabs>
        <w:rPr>
          <w:color w:val="FF0000"/>
          <w:sz w:val="24"/>
        </w:rPr>
      </w:pPr>
    </w:p>
    <w:p w:rsidR="00D82220" w:rsidRDefault="00D82220" w:rsidP="00EF4776">
      <w:pPr>
        <w:pStyle w:val="a8"/>
        <w:widowControl w:val="0"/>
        <w:tabs>
          <w:tab w:val="left" w:pos="993"/>
        </w:tabs>
        <w:jc w:val="center"/>
        <w:rPr>
          <w:b/>
          <w:color w:val="000000" w:themeColor="text1"/>
          <w:sz w:val="24"/>
        </w:rPr>
      </w:pPr>
      <w:r w:rsidRPr="00F148F5">
        <w:rPr>
          <w:b/>
          <w:color w:val="000000" w:themeColor="text1"/>
          <w:sz w:val="24"/>
        </w:rPr>
        <w:t>Анализ качества работы с обращениями по годам</w:t>
      </w:r>
    </w:p>
    <w:p w:rsidR="00D82220" w:rsidRDefault="00D82220" w:rsidP="00D82220">
      <w:pPr>
        <w:pStyle w:val="a8"/>
        <w:widowControl w:val="0"/>
        <w:tabs>
          <w:tab w:val="left" w:pos="993"/>
        </w:tabs>
        <w:jc w:val="center"/>
        <w:rPr>
          <w:b/>
          <w:color w:val="000000" w:themeColor="text1"/>
          <w:sz w:val="24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50"/>
        <w:gridCol w:w="3373"/>
        <w:gridCol w:w="1417"/>
        <w:gridCol w:w="1701"/>
        <w:gridCol w:w="1418"/>
        <w:gridCol w:w="1275"/>
      </w:tblGrid>
      <w:tr w:rsidR="00D82220" w:rsidTr="00B2641D">
        <w:tc>
          <w:tcPr>
            <w:tcW w:w="450" w:type="dxa"/>
            <w:vMerge w:val="restart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73" w:type="dxa"/>
            <w:vMerge w:val="restart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811" w:type="dxa"/>
            <w:gridSpan w:val="4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Работа с обращениями граждан по годам, количество обращений</w:t>
            </w:r>
          </w:p>
        </w:tc>
      </w:tr>
      <w:tr w:rsidR="00D82220" w:rsidTr="00B2641D">
        <w:tc>
          <w:tcPr>
            <w:tcW w:w="450" w:type="dxa"/>
            <w:vMerge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3373" w:type="dxa"/>
            <w:vMerge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01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 w:rsidRPr="00AB07BA">
              <w:rPr>
                <w:sz w:val="20"/>
              </w:rPr>
              <w:t>% от общего числа обращений</w:t>
            </w:r>
          </w:p>
        </w:tc>
        <w:tc>
          <w:tcPr>
            <w:tcW w:w="1418" w:type="dxa"/>
          </w:tcPr>
          <w:p w:rsidR="00D82220" w:rsidRPr="00CD0D24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  <w:lang w:val="en-US"/>
              </w:rPr>
              <w:t>*</w:t>
            </w:r>
          </w:p>
        </w:tc>
        <w:tc>
          <w:tcPr>
            <w:tcW w:w="1275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 w:rsidRPr="00AB07BA">
              <w:rPr>
                <w:sz w:val="20"/>
              </w:rPr>
              <w:t>% от общего числа обращений</w:t>
            </w:r>
          </w:p>
        </w:tc>
      </w:tr>
      <w:tr w:rsidR="00D82220" w:rsidTr="00B2641D">
        <w:tc>
          <w:tcPr>
            <w:tcW w:w="450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Рассмотрено с нарушением установленных сроков</w:t>
            </w:r>
          </w:p>
        </w:tc>
        <w:tc>
          <w:tcPr>
            <w:tcW w:w="1417" w:type="dxa"/>
          </w:tcPr>
          <w:p w:rsidR="00D82220" w:rsidRPr="007520FC" w:rsidRDefault="00D82220" w:rsidP="00C33B6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418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82220" w:rsidTr="00B2641D">
        <w:tc>
          <w:tcPr>
            <w:tcW w:w="450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Решено положительно</w:t>
            </w:r>
          </w:p>
        </w:tc>
        <w:tc>
          <w:tcPr>
            <w:tcW w:w="1417" w:type="dxa"/>
          </w:tcPr>
          <w:p w:rsidR="00D82220" w:rsidRPr="0028730E" w:rsidRDefault="00D82220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701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18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275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  <w:tr w:rsidR="00D82220" w:rsidTr="00B2641D">
        <w:tc>
          <w:tcPr>
            <w:tcW w:w="450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Даны разъяснения</w:t>
            </w:r>
          </w:p>
        </w:tc>
        <w:tc>
          <w:tcPr>
            <w:tcW w:w="1417" w:type="dxa"/>
          </w:tcPr>
          <w:p w:rsidR="00D82220" w:rsidRPr="0028730E" w:rsidRDefault="00D82220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701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w="1418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275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D82220" w:rsidTr="00B2641D">
        <w:tc>
          <w:tcPr>
            <w:tcW w:w="450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Отказано</w:t>
            </w:r>
          </w:p>
        </w:tc>
        <w:tc>
          <w:tcPr>
            <w:tcW w:w="1417" w:type="dxa"/>
          </w:tcPr>
          <w:p w:rsidR="00D82220" w:rsidRPr="0028730E" w:rsidRDefault="00D82220" w:rsidP="00C3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1418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75" w:type="dxa"/>
          </w:tcPr>
          <w:p w:rsidR="00D82220" w:rsidRDefault="00D8222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:rsidR="00D82220" w:rsidRDefault="00D82220" w:rsidP="00D82220">
      <w:pPr>
        <w:pStyle w:val="a8"/>
        <w:tabs>
          <w:tab w:val="left" w:pos="993"/>
        </w:tabs>
        <w:jc w:val="both"/>
        <w:rPr>
          <w:sz w:val="24"/>
        </w:rPr>
      </w:pPr>
    </w:p>
    <w:p w:rsidR="00D82220" w:rsidRPr="00CD0D24" w:rsidRDefault="00D82220" w:rsidP="00D82220">
      <w:pPr>
        <w:pStyle w:val="a8"/>
        <w:tabs>
          <w:tab w:val="left" w:pos="993"/>
        </w:tabs>
        <w:jc w:val="both"/>
        <w:rPr>
          <w:sz w:val="24"/>
        </w:rPr>
      </w:pPr>
      <w:r w:rsidRPr="00CD0D24">
        <w:rPr>
          <w:sz w:val="24"/>
        </w:rPr>
        <w:t>*</w:t>
      </w:r>
      <w:r>
        <w:rPr>
          <w:sz w:val="24"/>
        </w:rPr>
        <w:t>Примечание (в т.ч. главой города, заместителями и органами администрации)</w:t>
      </w:r>
    </w:p>
    <w:p w:rsidR="00D82220" w:rsidRDefault="00D82220" w:rsidP="00D82220">
      <w:pPr>
        <w:pStyle w:val="a8"/>
        <w:widowControl w:val="0"/>
        <w:tabs>
          <w:tab w:val="left" w:pos="993"/>
        </w:tabs>
        <w:jc w:val="center"/>
        <w:rPr>
          <w:b/>
          <w:color w:val="000000" w:themeColor="text1"/>
          <w:sz w:val="24"/>
        </w:rPr>
      </w:pPr>
    </w:p>
    <w:p w:rsidR="00A94895" w:rsidRPr="00A46661" w:rsidRDefault="00D82220" w:rsidP="007A36E4">
      <w:pPr>
        <w:pStyle w:val="a8"/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О качестве работы по рассмотрению обращений граждан свидетельствует факт увеличения положительно решённых вопросов: за истекший год на 19,2%, а также значительное уменьшение обращений, рассмотренных с нарушением установленных сроков: за 2016 год на 0,16%. За счёт этого, количество данных разъяснений, без применения мер </w:t>
      </w:r>
      <w:r>
        <w:rPr>
          <w:sz w:val="24"/>
        </w:rPr>
        <w:lastRenderedPageBreak/>
        <w:t>воздействия, уменьшилось на 26%. При этом увеличилось число обращений, в рассмотрении которых было отказано на законных основаниях</w:t>
      </w:r>
      <w:r w:rsidRPr="009269AA">
        <w:rPr>
          <w:sz w:val="24"/>
        </w:rPr>
        <w:t xml:space="preserve"> </w:t>
      </w:r>
      <w:r>
        <w:rPr>
          <w:sz w:val="24"/>
        </w:rPr>
        <w:t>за истекший год на 3,12%.</w:t>
      </w:r>
    </w:p>
    <w:sectPr w:rsidR="00A94895" w:rsidRPr="00A46661" w:rsidSect="00A46661">
      <w:headerReference w:type="default" r:id="rId8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53" w:rsidRDefault="003A0453" w:rsidP="00553232">
      <w:pPr>
        <w:spacing w:after="0" w:line="240" w:lineRule="auto"/>
      </w:pPr>
      <w:r>
        <w:separator/>
      </w:r>
    </w:p>
  </w:endnote>
  <w:endnote w:type="continuationSeparator" w:id="0">
    <w:p w:rsidR="003A0453" w:rsidRDefault="003A0453" w:rsidP="0055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53" w:rsidRDefault="003A0453" w:rsidP="00553232">
      <w:pPr>
        <w:spacing w:after="0" w:line="240" w:lineRule="auto"/>
      </w:pPr>
      <w:r>
        <w:separator/>
      </w:r>
    </w:p>
  </w:footnote>
  <w:footnote w:type="continuationSeparator" w:id="0">
    <w:p w:rsidR="003A0453" w:rsidRDefault="003A0453" w:rsidP="0055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631109"/>
      <w:docPartObj>
        <w:docPartGallery w:val="Page Numbers (Top of Page)"/>
        <w:docPartUnique/>
      </w:docPartObj>
    </w:sdtPr>
    <w:sdtEndPr/>
    <w:sdtContent>
      <w:p w:rsidR="00FC181C" w:rsidRDefault="00FC18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6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6F"/>
    <w:rsid w:val="000527C3"/>
    <w:rsid w:val="000632E9"/>
    <w:rsid w:val="00106A7C"/>
    <w:rsid w:val="001939C1"/>
    <w:rsid w:val="001A37C1"/>
    <w:rsid w:val="001F29CF"/>
    <w:rsid w:val="00200967"/>
    <w:rsid w:val="00240AFB"/>
    <w:rsid w:val="002854F3"/>
    <w:rsid w:val="0036455C"/>
    <w:rsid w:val="003A0453"/>
    <w:rsid w:val="003D3724"/>
    <w:rsid w:val="004027FA"/>
    <w:rsid w:val="004124AF"/>
    <w:rsid w:val="00416475"/>
    <w:rsid w:val="004666E9"/>
    <w:rsid w:val="00470C5B"/>
    <w:rsid w:val="00482C0E"/>
    <w:rsid w:val="004B3CEE"/>
    <w:rsid w:val="004B570C"/>
    <w:rsid w:val="005212E9"/>
    <w:rsid w:val="005273CA"/>
    <w:rsid w:val="0053207E"/>
    <w:rsid w:val="00553232"/>
    <w:rsid w:val="0060092D"/>
    <w:rsid w:val="00635AF1"/>
    <w:rsid w:val="00664720"/>
    <w:rsid w:val="00681E36"/>
    <w:rsid w:val="006A21EC"/>
    <w:rsid w:val="006C15F0"/>
    <w:rsid w:val="00714B99"/>
    <w:rsid w:val="0073526E"/>
    <w:rsid w:val="00741F73"/>
    <w:rsid w:val="0076687B"/>
    <w:rsid w:val="00793448"/>
    <w:rsid w:val="007A36E4"/>
    <w:rsid w:val="007F4715"/>
    <w:rsid w:val="00843B4D"/>
    <w:rsid w:val="0084607A"/>
    <w:rsid w:val="0088644F"/>
    <w:rsid w:val="00892537"/>
    <w:rsid w:val="008F4F51"/>
    <w:rsid w:val="009A5737"/>
    <w:rsid w:val="00A46661"/>
    <w:rsid w:val="00A85D45"/>
    <w:rsid w:val="00A94895"/>
    <w:rsid w:val="00AC2429"/>
    <w:rsid w:val="00AC446C"/>
    <w:rsid w:val="00AE4A62"/>
    <w:rsid w:val="00B2641D"/>
    <w:rsid w:val="00B4706F"/>
    <w:rsid w:val="00B5215C"/>
    <w:rsid w:val="00B60F6B"/>
    <w:rsid w:val="00B66D8E"/>
    <w:rsid w:val="00B675C2"/>
    <w:rsid w:val="00B85F4D"/>
    <w:rsid w:val="00BD057C"/>
    <w:rsid w:val="00C225FD"/>
    <w:rsid w:val="00C330A0"/>
    <w:rsid w:val="00C46FB7"/>
    <w:rsid w:val="00D3256F"/>
    <w:rsid w:val="00D82220"/>
    <w:rsid w:val="00D87C32"/>
    <w:rsid w:val="00DA7F5B"/>
    <w:rsid w:val="00DB2D2D"/>
    <w:rsid w:val="00E06D82"/>
    <w:rsid w:val="00EF4776"/>
    <w:rsid w:val="00F11B7F"/>
    <w:rsid w:val="00F46C93"/>
    <w:rsid w:val="00FC181C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684"/>
  <w15:docId w15:val="{3FD24A64-490D-45E0-8D99-BFEBF77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232"/>
  </w:style>
  <w:style w:type="paragraph" w:styleId="a5">
    <w:name w:val="footer"/>
    <w:basedOn w:val="a"/>
    <w:link w:val="a6"/>
    <w:uiPriority w:val="99"/>
    <w:unhideWhenUsed/>
    <w:rsid w:val="0055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232"/>
  </w:style>
  <w:style w:type="table" w:styleId="a7">
    <w:name w:val="Table Grid"/>
    <w:basedOn w:val="a1"/>
    <w:uiPriority w:val="39"/>
    <w:rsid w:val="007A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A36E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rsid w:val="007A36E4"/>
    <w:rPr>
      <w:rFonts w:ascii="Times New Roman" w:eastAsia="Calibri" w:hAnsi="Times New Roman" w:cs="Times New Roman"/>
    </w:rPr>
  </w:style>
  <w:style w:type="character" w:customStyle="1" w:styleId="0pt">
    <w:name w:val="Основной текст + Не полужирный;Интервал 0 pt"/>
    <w:rsid w:val="007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7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Style3">
    <w:name w:val="Style3"/>
    <w:basedOn w:val="a"/>
    <w:rsid w:val="007A36E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36E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88558982210557"/>
          <c:y val="0.14718253968253969"/>
          <c:w val="0.54031076844561099"/>
          <c:h val="0.76076084239470065"/>
        </c:manualLayout>
      </c:layout>
      <c:bar3DChart>
        <c:barDir val="col"/>
        <c:grouping val="percentStacked"/>
        <c:varyColors val="0"/>
        <c:ser>
          <c:idx val="1"/>
          <c:order val="0"/>
          <c:tx>
            <c:strRef>
              <c:f>Лист1!$A$2</c:f>
              <c:strCache>
                <c:ptCount val="1"/>
                <c:pt idx="0">
                  <c:v>Жилищные вопросы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Лист1!$C$1:$D$1</c:f>
              <c:strCache>
                <c:ptCount val="2"/>
                <c:pt idx="0">
                  <c:v>2016</c:v>
                </c:pt>
                <c:pt idx="1">
                  <c:v>2017</c:v>
                </c:pt>
              </c:strCache>
            </c:strRef>
          </c:cat>
          <c:val>
            <c:numRef>
              <c:f>Лист1!$C$2:$D$2</c:f>
              <c:numCache>
                <c:formatCode>General</c:formatCode>
                <c:ptCount val="2"/>
                <c:pt idx="0">
                  <c:v>41.4</c:v>
                </c:pt>
                <c:pt idx="1">
                  <c:v>50.9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5-4124-8673-F53F7AF57483}"/>
            </c:ext>
          </c:extLst>
        </c:ser>
        <c:ser>
          <c:idx val="2"/>
          <c:order val="1"/>
          <c:tx>
            <c:strRef>
              <c:f>Лист1!$A$3</c:f>
              <c:strCache>
                <c:ptCount val="1"/>
                <c:pt idx="0">
                  <c:v>Строительство (в том числе благоустройство)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Лист1!$C$1:$D$1</c:f>
              <c:strCache>
                <c:ptCount val="2"/>
                <c:pt idx="0">
                  <c:v>2016</c:v>
                </c:pt>
                <c:pt idx="1">
                  <c:v>2017</c:v>
                </c:pt>
              </c:strCache>
            </c:strRef>
          </c:cat>
          <c:val>
            <c:numRef>
              <c:f>Лист1!$C$3:$D$3</c:f>
              <c:numCache>
                <c:formatCode>General</c:formatCode>
                <c:ptCount val="2"/>
                <c:pt idx="0">
                  <c:v>3.2</c:v>
                </c:pt>
                <c:pt idx="1">
                  <c:v>23.2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95-4124-8673-F53F7AF57483}"/>
            </c:ext>
          </c:extLst>
        </c:ser>
        <c:ser>
          <c:idx val="0"/>
          <c:order val="2"/>
          <c:tx>
            <c:strRef>
              <c:f>Лист1!$A$4</c:f>
              <c:strCache>
                <c:ptCount val="1"/>
                <c:pt idx="0">
                  <c:v>обеспечение и защита прав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Лист1!$C$1:$D$1</c:f>
              <c:strCache>
                <c:ptCount val="2"/>
                <c:pt idx="0">
                  <c:v>2016</c:v>
                </c:pt>
                <c:pt idx="1">
                  <c:v>2017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1.7</c:v>
                </c:pt>
                <c:pt idx="1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95-4124-8673-F53F7AF57483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Жилищно-коммунальные (коммунально-бытовое хозяйство)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Лист1!$C$1:$D$1</c:f>
              <c:strCache>
                <c:ptCount val="2"/>
                <c:pt idx="0">
                  <c:v>2016</c:v>
                </c:pt>
                <c:pt idx="1">
                  <c:v>2017</c:v>
                </c:pt>
              </c:strCache>
            </c:str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28.1</c:v>
                </c:pt>
                <c:pt idx="1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95-4124-8673-F53F7AF57483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иные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Лист1!$C$1:$D$1</c:f>
              <c:strCache>
                <c:ptCount val="2"/>
                <c:pt idx="0">
                  <c:v>2016</c:v>
                </c:pt>
                <c:pt idx="1">
                  <c:v>2017</c:v>
                </c:pt>
              </c:strCache>
            </c:strRef>
          </c:cat>
          <c:val>
            <c:numRef>
              <c:f>Лист1!$C$6:$D$6</c:f>
              <c:numCache>
                <c:formatCode>General</c:formatCode>
                <c:ptCount val="2"/>
                <c:pt idx="0">
                  <c:v>10.1</c:v>
                </c:pt>
                <c:pt idx="1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7D-409E-99D1-E47A3D5998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5209880"/>
        <c:axId val="525211192"/>
        <c:axId val="0"/>
      </c:bar3DChart>
      <c:catAx>
        <c:axId val="52520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211192"/>
        <c:crosses val="autoZero"/>
        <c:auto val="1"/>
        <c:lblAlgn val="ctr"/>
        <c:lblOffset val="100"/>
        <c:noMultiLvlLbl val="0"/>
      </c:catAx>
      <c:valAx>
        <c:axId val="52521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2098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l"/>
      <c:layout>
        <c:manualLayout>
          <c:xMode val="edge"/>
          <c:yMode val="edge"/>
          <c:x val="1.3888888888888888E-2"/>
          <c:y val="7.8548618922634664E-2"/>
          <c:w val="0.33940179352580929"/>
          <c:h val="0.763894513185851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B08F-3D7F-471A-8A01-3D6C592D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Виктория Евгеньевна</dc:creator>
  <cp:keywords/>
  <dc:description/>
  <cp:lastModifiedBy>Лебедь Виктория Евгеньевна</cp:lastModifiedBy>
  <cp:revision>20</cp:revision>
  <cp:lastPrinted>2018-01-18T06:26:00Z</cp:lastPrinted>
  <dcterms:created xsi:type="dcterms:W3CDTF">2018-01-14T11:35:00Z</dcterms:created>
  <dcterms:modified xsi:type="dcterms:W3CDTF">2019-04-29T11:02:00Z</dcterms:modified>
</cp:coreProperties>
</file>