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E" w:rsidRPr="009658FE" w:rsidRDefault="00701BEE" w:rsidP="00701BEE">
      <w:pPr>
        <w:pStyle w:val="11"/>
        <w:tabs>
          <w:tab w:val="left" w:pos="0"/>
        </w:tabs>
        <w:spacing w:before="64"/>
        <w:ind w:left="4536" w:right="-7"/>
        <w:jc w:val="center"/>
        <w:rPr>
          <w:b w:val="0"/>
          <w:sz w:val="24"/>
          <w:szCs w:val="24"/>
          <w:lang w:val="ru-RU"/>
        </w:rPr>
      </w:pPr>
      <w:r w:rsidRPr="009658FE">
        <w:rPr>
          <w:b w:val="0"/>
          <w:sz w:val="24"/>
          <w:szCs w:val="24"/>
          <w:lang w:val="ru-RU"/>
        </w:rPr>
        <w:t xml:space="preserve">Приложение к постановлению               </w:t>
      </w:r>
    </w:p>
    <w:p w:rsidR="00701BEE" w:rsidRPr="009658FE" w:rsidRDefault="00701BEE" w:rsidP="00701BEE">
      <w:pPr>
        <w:pStyle w:val="11"/>
        <w:tabs>
          <w:tab w:val="left" w:pos="0"/>
        </w:tabs>
        <w:spacing w:before="64"/>
        <w:ind w:left="4536" w:right="-7"/>
        <w:jc w:val="center"/>
        <w:rPr>
          <w:b w:val="0"/>
          <w:sz w:val="24"/>
          <w:szCs w:val="24"/>
          <w:lang w:val="ru-RU"/>
        </w:rPr>
      </w:pPr>
      <w:r w:rsidRPr="009658FE">
        <w:rPr>
          <w:b w:val="0"/>
          <w:sz w:val="24"/>
          <w:szCs w:val="24"/>
          <w:lang w:val="ru-RU"/>
        </w:rPr>
        <w:t xml:space="preserve">  администрации города Мегиона</w:t>
      </w:r>
    </w:p>
    <w:p w:rsidR="00701BEE" w:rsidRPr="009658FE" w:rsidRDefault="00701BEE" w:rsidP="00701BEE">
      <w:pPr>
        <w:pStyle w:val="11"/>
        <w:tabs>
          <w:tab w:val="left" w:pos="0"/>
        </w:tabs>
        <w:spacing w:before="64"/>
        <w:ind w:left="4536" w:right="-7"/>
        <w:jc w:val="center"/>
        <w:rPr>
          <w:b w:val="0"/>
          <w:sz w:val="24"/>
          <w:szCs w:val="24"/>
          <w:lang w:val="ru-RU"/>
        </w:rPr>
      </w:pPr>
      <w:r w:rsidRPr="009658FE">
        <w:rPr>
          <w:b w:val="0"/>
          <w:sz w:val="24"/>
          <w:szCs w:val="24"/>
          <w:lang w:val="ru-RU"/>
        </w:rPr>
        <w:t xml:space="preserve">      от «_____» _________2019 №____</w:t>
      </w:r>
    </w:p>
    <w:p w:rsidR="00701BEE" w:rsidRPr="009658F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sz w:val="24"/>
          <w:szCs w:val="24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Pr="00701BEE" w:rsidRDefault="00701BEE" w:rsidP="00701BEE">
      <w:pPr>
        <w:pStyle w:val="11"/>
        <w:tabs>
          <w:tab w:val="left" w:pos="0"/>
        </w:tabs>
        <w:spacing w:before="64"/>
        <w:ind w:left="142" w:right="-7"/>
        <w:jc w:val="center"/>
        <w:rPr>
          <w:b w:val="0"/>
          <w:lang w:val="ru-RU"/>
        </w:rPr>
      </w:pPr>
      <w:r w:rsidRPr="00701BEE">
        <w:rPr>
          <w:b w:val="0"/>
          <w:lang w:val="ru-RU"/>
        </w:rPr>
        <w:t xml:space="preserve">ОБЩЕСТВО С </w:t>
      </w:r>
      <w:proofErr w:type="gramStart"/>
      <w:r w:rsidRPr="00701BEE">
        <w:rPr>
          <w:b w:val="0"/>
          <w:lang w:val="ru-RU"/>
        </w:rPr>
        <w:t>ОГРАНИЧЕННОЙ</w:t>
      </w:r>
      <w:proofErr w:type="gramEnd"/>
      <w:r w:rsidRPr="00701BEE">
        <w:rPr>
          <w:b w:val="0"/>
          <w:lang w:val="ru-RU"/>
        </w:rPr>
        <w:t xml:space="preserve"> ОТВЕСТВЕННОСТЬЮ</w:t>
      </w:r>
    </w:p>
    <w:p w:rsidR="00701BEE" w:rsidRDefault="00701BEE" w:rsidP="00701BEE">
      <w:pPr>
        <w:pStyle w:val="11"/>
        <w:tabs>
          <w:tab w:val="left" w:pos="0"/>
        </w:tabs>
        <w:spacing w:before="64"/>
        <w:ind w:left="142" w:right="-7"/>
        <w:jc w:val="center"/>
        <w:rPr>
          <w:b w:val="0"/>
          <w:lang w:val="ru-RU"/>
        </w:rPr>
      </w:pPr>
      <w:r w:rsidRPr="00701BEE">
        <w:rPr>
          <w:b w:val="0"/>
          <w:lang w:val="ru-RU"/>
        </w:rPr>
        <w:t>«ЗЕМЛЕУСТРОИТЕЛЬ»</w:t>
      </w:r>
    </w:p>
    <w:p w:rsidR="00701BEE" w:rsidRDefault="00701BEE" w:rsidP="00701BEE">
      <w:pPr>
        <w:pStyle w:val="11"/>
        <w:tabs>
          <w:tab w:val="left" w:pos="0"/>
        </w:tabs>
        <w:spacing w:before="64"/>
        <w:ind w:left="142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ПРОЕКТ ПЛАНИРОВКИ И ПРОЕКТ МЕЖЕВАНИЯ ТЕРРИТОРИИ </w:t>
      </w: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САДОВО-ОГОРОДНИЧЕСКОГО НЕКОММЕРЧЕСКОГО ТОВАРИЩЕСТВА «ВЫШКАРЬ-2» </w:t>
      </w: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701BEE" w:rsidRDefault="00701BEE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  <w:r>
        <w:rPr>
          <w:b w:val="0"/>
          <w:lang w:val="ru-RU"/>
        </w:rPr>
        <w:t>г. Мегион</w:t>
      </w:r>
    </w:p>
    <w:p w:rsidR="00C20808" w:rsidRDefault="00C20808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  <w:r>
        <w:rPr>
          <w:b w:val="0"/>
          <w:lang w:val="ru-RU"/>
        </w:rPr>
        <w:t>2019 г.</w:t>
      </w:r>
    </w:p>
    <w:p w:rsidR="0027214D" w:rsidRDefault="0027214D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</w:p>
    <w:p w:rsidR="00E552F9" w:rsidRPr="00C0575B" w:rsidRDefault="00A339FD" w:rsidP="00C0575B">
      <w:pPr>
        <w:pStyle w:val="11"/>
        <w:tabs>
          <w:tab w:val="left" w:pos="0"/>
        </w:tabs>
        <w:spacing w:before="64"/>
        <w:ind w:left="0" w:right="-7"/>
        <w:jc w:val="center"/>
        <w:rPr>
          <w:b w:val="0"/>
          <w:lang w:val="ru-RU"/>
        </w:rPr>
      </w:pPr>
      <w:r w:rsidRPr="00C0575B">
        <w:rPr>
          <w:b w:val="0"/>
          <w:lang w:val="ru-RU"/>
        </w:rPr>
        <w:lastRenderedPageBreak/>
        <w:t>Положение о планировке территории</w:t>
      </w:r>
    </w:p>
    <w:p w:rsidR="00C0575B" w:rsidRPr="00701BEE" w:rsidRDefault="00C0575B" w:rsidP="00C0575B">
      <w:pPr>
        <w:pStyle w:val="a3"/>
        <w:tabs>
          <w:tab w:val="left" w:pos="0"/>
        </w:tabs>
        <w:ind w:right="-7"/>
        <w:jc w:val="center"/>
        <w:rPr>
          <w:sz w:val="24"/>
          <w:szCs w:val="24"/>
          <w:lang w:val="ru-RU"/>
        </w:rPr>
      </w:pPr>
    </w:p>
    <w:p w:rsidR="00E552F9" w:rsidRPr="0027214D" w:rsidRDefault="00A339FD" w:rsidP="00C0575B">
      <w:pPr>
        <w:pStyle w:val="a3"/>
        <w:tabs>
          <w:tab w:val="left" w:pos="0"/>
        </w:tabs>
        <w:ind w:right="-7"/>
        <w:jc w:val="center"/>
        <w:rPr>
          <w:sz w:val="24"/>
          <w:szCs w:val="24"/>
          <w:lang w:val="ru-RU"/>
        </w:rPr>
      </w:pPr>
      <w:r w:rsidRPr="0027214D">
        <w:rPr>
          <w:sz w:val="24"/>
          <w:szCs w:val="24"/>
          <w:lang w:val="ru-RU"/>
        </w:rPr>
        <w:t>Содержание</w:t>
      </w:r>
    </w:p>
    <w:p w:rsidR="00E552F9" w:rsidRPr="00C0575B" w:rsidRDefault="00A339FD" w:rsidP="00C0575B">
      <w:pPr>
        <w:pStyle w:val="11"/>
        <w:numPr>
          <w:ilvl w:val="0"/>
          <w:numId w:val="15"/>
        </w:numPr>
        <w:tabs>
          <w:tab w:val="left" w:pos="0"/>
        </w:tabs>
        <w:spacing w:before="89"/>
        <w:ind w:right="-7"/>
        <w:rPr>
          <w:b w:val="0"/>
          <w:sz w:val="24"/>
          <w:szCs w:val="24"/>
          <w:lang w:val="ru-RU"/>
        </w:rPr>
      </w:pPr>
      <w:r w:rsidRPr="00C0575B">
        <w:rPr>
          <w:b w:val="0"/>
          <w:sz w:val="24"/>
          <w:szCs w:val="24"/>
          <w:lang w:val="ru-RU"/>
        </w:rPr>
        <w:t>Введение</w:t>
      </w:r>
    </w:p>
    <w:p w:rsidR="00E552F9" w:rsidRPr="00C0575B" w:rsidRDefault="00A339FD" w:rsidP="00C0575B">
      <w:pPr>
        <w:pStyle w:val="a4"/>
        <w:numPr>
          <w:ilvl w:val="0"/>
          <w:numId w:val="15"/>
        </w:numPr>
        <w:tabs>
          <w:tab w:val="left" w:pos="0"/>
          <w:tab w:val="left" w:pos="2034"/>
          <w:tab w:val="left" w:pos="2614"/>
        </w:tabs>
        <w:ind w:right="-7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Положение о характеристиках планируемого</w:t>
      </w:r>
      <w:r w:rsidRPr="00C0575B">
        <w:rPr>
          <w:spacing w:val="-20"/>
          <w:sz w:val="24"/>
          <w:szCs w:val="24"/>
          <w:lang w:val="ru-RU"/>
        </w:rPr>
        <w:t xml:space="preserve"> </w:t>
      </w:r>
      <w:r w:rsidRPr="00C0575B">
        <w:rPr>
          <w:sz w:val="24"/>
          <w:szCs w:val="24"/>
          <w:lang w:val="ru-RU"/>
        </w:rPr>
        <w:t>развития территории</w:t>
      </w:r>
      <w:r w:rsidR="00F604C0" w:rsidRPr="00C0575B">
        <w:rPr>
          <w:sz w:val="24"/>
          <w:szCs w:val="24"/>
          <w:lang w:val="ru-RU"/>
        </w:rPr>
        <w:t xml:space="preserve">  </w:t>
      </w:r>
    </w:p>
    <w:p w:rsidR="007B1F56" w:rsidRPr="00C0575B" w:rsidRDefault="00A339FD" w:rsidP="00C0575B">
      <w:pPr>
        <w:pStyle w:val="11"/>
        <w:numPr>
          <w:ilvl w:val="0"/>
          <w:numId w:val="15"/>
        </w:numPr>
        <w:tabs>
          <w:tab w:val="left" w:pos="0"/>
          <w:tab w:val="left" w:pos="2614"/>
        </w:tabs>
        <w:ind w:right="-7"/>
        <w:rPr>
          <w:b w:val="0"/>
          <w:sz w:val="24"/>
          <w:szCs w:val="24"/>
          <w:lang w:val="ru-RU"/>
        </w:rPr>
      </w:pPr>
      <w:r w:rsidRPr="00C0575B">
        <w:rPr>
          <w:b w:val="0"/>
          <w:sz w:val="24"/>
          <w:szCs w:val="24"/>
          <w:lang w:val="ru-RU"/>
        </w:rPr>
        <w:t>Положение об очередности планируемого развития</w:t>
      </w:r>
      <w:r w:rsidRPr="00C0575B">
        <w:rPr>
          <w:b w:val="0"/>
          <w:spacing w:val="-5"/>
          <w:sz w:val="24"/>
          <w:szCs w:val="24"/>
          <w:lang w:val="ru-RU"/>
        </w:rPr>
        <w:t xml:space="preserve"> </w:t>
      </w:r>
      <w:r w:rsidRPr="00C0575B">
        <w:rPr>
          <w:b w:val="0"/>
          <w:sz w:val="24"/>
          <w:szCs w:val="24"/>
          <w:lang w:val="ru-RU"/>
        </w:rPr>
        <w:t>территории</w:t>
      </w:r>
    </w:p>
    <w:p w:rsidR="00C0575B" w:rsidRPr="004C100A" w:rsidRDefault="00C0575B" w:rsidP="00C0575B">
      <w:pPr>
        <w:pStyle w:val="11"/>
        <w:tabs>
          <w:tab w:val="left" w:pos="0"/>
          <w:tab w:val="left" w:pos="2614"/>
        </w:tabs>
        <w:ind w:left="0" w:right="-7"/>
        <w:rPr>
          <w:b w:val="0"/>
          <w:sz w:val="24"/>
          <w:szCs w:val="24"/>
          <w:lang w:val="ru-RU"/>
        </w:rPr>
      </w:pPr>
    </w:p>
    <w:p w:rsidR="007B1F56" w:rsidRPr="0027214D" w:rsidRDefault="007B1F56" w:rsidP="00C0575B">
      <w:pPr>
        <w:pStyle w:val="11"/>
        <w:numPr>
          <w:ilvl w:val="0"/>
          <w:numId w:val="17"/>
        </w:numPr>
        <w:tabs>
          <w:tab w:val="left" w:pos="0"/>
          <w:tab w:val="left" w:pos="2614"/>
        </w:tabs>
        <w:ind w:right="-7"/>
        <w:jc w:val="center"/>
        <w:rPr>
          <w:b w:val="0"/>
          <w:sz w:val="24"/>
          <w:szCs w:val="24"/>
          <w:lang w:val="ru-RU"/>
        </w:rPr>
      </w:pPr>
      <w:r w:rsidRPr="0027214D">
        <w:rPr>
          <w:b w:val="0"/>
          <w:sz w:val="24"/>
          <w:szCs w:val="24"/>
          <w:lang w:val="ru-RU"/>
        </w:rPr>
        <w:t>Введение</w:t>
      </w:r>
    </w:p>
    <w:p w:rsidR="00964A4A" w:rsidRPr="00C0575B" w:rsidRDefault="00964A4A" w:rsidP="00964A4A">
      <w:pPr>
        <w:pStyle w:val="11"/>
        <w:tabs>
          <w:tab w:val="left" w:pos="0"/>
          <w:tab w:val="left" w:pos="2614"/>
        </w:tabs>
        <w:ind w:left="1080" w:right="-7"/>
        <w:rPr>
          <w:b w:val="0"/>
          <w:lang w:val="ru-RU"/>
        </w:rPr>
      </w:pPr>
    </w:p>
    <w:p w:rsidR="007B1F56" w:rsidRPr="00C0575B" w:rsidRDefault="00C0575B" w:rsidP="00C0575B">
      <w:pPr>
        <w:pStyle w:val="TableParagraph"/>
        <w:tabs>
          <w:tab w:val="left" w:pos="0"/>
          <w:tab w:val="left" w:pos="709"/>
        </w:tabs>
        <w:ind w:right="-7"/>
        <w:jc w:val="both"/>
        <w:rPr>
          <w:sz w:val="24"/>
          <w:szCs w:val="24"/>
          <w:lang w:val="ru-RU"/>
        </w:rPr>
      </w:pPr>
      <w:r w:rsidRPr="004C100A">
        <w:rPr>
          <w:sz w:val="24"/>
          <w:szCs w:val="24"/>
          <w:lang w:val="ru-RU"/>
        </w:rPr>
        <w:tab/>
      </w:r>
      <w:r w:rsidR="00D55B6F">
        <w:rPr>
          <w:sz w:val="24"/>
          <w:szCs w:val="24"/>
          <w:lang w:val="ru-RU"/>
        </w:rPr>
        <w:t xml:space="preserve">Проект планировки </w:t>
      </w:r>
      <w:r w:rsidR="00881EDA">
        <w:rPr>
          <w:sz w:val="24"/>
          <w:szCs w:val="24"/>
          <w:lang w:val="ru-RU"/>
        </w:rPr>
        <w:t>садово-огороднического некоммерческого товарищества (</w:t>
      </w:r>
      <w:r w:rsidR="00D55B6F">
        <w:rPr>
          <w:sz w:val="24"/>
          <w:szCs w:val="24"/>
          <w:lang w:val="ru-RU"/>
        </w:rPr>
        <w:t>СОНТ</w:t>
      </w:r>
      <w:r w:rsidR="00881EDA">
        <w:rPr>
          <w:sz w:val="24"/>
          <w:szCs w:val="24"/>
          <w:lang w:val="ru-RU"/>
        </w:rPr>
        <w:t>)</w:t>
      </w:r>
      <w:r w:rsidR="00D55B6F">
        <w:rPr>
          <w:sz w:val="24"/>
          <w:szCs w:val="24"/>
          <w:lang w:val="ru-RU"/>
        </w:rPr>
        <w:t xml:space="preserve"> «Вышкарь-2</w:t>
      </w:r>
      <w:r w:rsidR="007B1F56" w:rsidRPr="00C0575B">
        <w:rPr>
          <w:sz w:val="24"/>
          <w:szCs w:val="24"/>
          <w:lang w:val="ru-RU"/>
        </w:rPr>
        <w:t>»</w:t>
      </w:r>
      <w:r w:rsidR="00D55B6F">
        <w:rPr>
          <w:sz w:val="24"/>
          <w:szCs w:val="24"/>
          <w:lang w:val="ru-RU"/>
        </w:rPr>
        <w:t xml:space="preserve"> </w:t>
      </w:r>
      <w:r w:rsidR="007B1F56" w:rsidRPr="00C0575B">
        <w:rPr>
          <w:sz w:val="24"/>
          <w:szCs w:val="24"/>
          <w:lang w:val="ru-RU"/>
        </w:rPr>
        <w:t xml:space="preserve">выполнен в соответствии с требованиями следующих основных законодательных и нормативных документов Российской Федерации, и нормативных правовых актов </w:t>
      </w:r>
      <w:r w:rsidR="007B1F56" w:rsidRPr="00C0575B">
        <w:rPr>
          <w:color w:val="000000"/>
          <w:sz w:val="24"/>
          <w:szCs w:val="24"/>
          <w:lang w:val="ru-RU"/>
        </w:rPr>
        <w:t>городского округа город Мегион</w:t>
      </w:r>
      <w:r w:rsidR="007B1F56" w:rsidRPr="00C0575B">
        <w:rPr>
          <w:sz w:val="24"/>
          <w:szCs w:val="24"/>
          <w:lang w:val="ru-RU"/>
        </w:rPr>
        <w:t>:</w:t>
      </w:r>
    </w:p>
    <w:p w:rsidR="007B1F56" w:rsidRPr="00C0575B" w:rsidRDefault="007B1F56" w:rsidP="00964A4A">
      <w:pPr>
        <w:pStyle w:val="TableParagraph"/>
        <w:tabs>
          <w:tab w:val="left" w:pos="0"/>
          <w:tab w:val="left" w:pos="1540"/>
        </w:tabs>
        <w:ind w:left="720" w:right="-7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Градостроительный кодекс Российской</w:t>
      </w:r>
      <w:r w:rsidRPr="00C0575B">
        <w:rPr>
          <w:spacing w:val="-4"/>
          <w:sz w:val="24"/>
          <w:szCs w:val="24"/>
          <w:lang w:val="ru-RU"/>
        </w:rPr>
        <w:t xml:space="preserve"> </w:t>
      </w:r>
      <w:r w:rsidRPr="00C0575B">
        <w:rPr>
          <w:sz w:val="24"/>
          <w:szCs w:val="24"/>
          <w:lang w:val="ru-RU"/>
        </w:rPr>
        <w:t>Федерации;</w:t>
      </w:r>
    </w:p>
    <w:p w:rsidR="007B1F56" w:rsidRPr="00C0575B" w:rsidRDefault="007B1F56" w:rsidP="00964A4A">
      <w:pPr>
        <w:pStyle w:val="TableParagraph"/>
        <w:tabs>
          <w:tab w:val="left" w:pos="0"/>
          <w:tab w:val="left" w:pos="1542"/>
        </w:tabs>
        <w:ind w:left="720" w:right="-7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Земельный кодекс Российской</w:t>
      </w:r>
      <w:r w:rsidRPr="00C0575B">
        <w:rPr>
          <w:spacing w:val="-5"/>
          <w:sz w:val="24"/>
          <w:szCs w:val="24"/>
          <w:lang w:val="ru-RU"/>
        </w:rPr>
        <w:t xml:space="preserve"> </w:t>
      </w:r>
      <w:r w:rsidRPr="00C0575B">
        <w:rPr>
          <w:sz w:val="24"/>
          <w:szCs w:val="24"/>
          <w:lang w:val="ru-RU"/>
        </w:rPr>
        <w:t>Федерации;</w:t>
      </w:r>
    </w:p>
    <w:p w:rsidR="007B1F56" w:rsidRPr="00C0575B" w:rsidRDefault="007B1F56" w:rsidP="00964A4A">
      <w:pPr>
        <w:pStyle w:val="TableParagraph"/>
        <w:tabs>
          <w:tab w:val="left" w:pos="0"/>
        </w:tabs>
        <w:ind w:right="-7" w:firstLine="709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Федеральный закон от 22.07.2008 № 123-ФЗ «Технический регламент о требованиях пожарной</w:t>
      </w:r>
      <w:r w:rsidRPr="00C0575B">
        <w:rPr>
          <w:spacing w:val="-1"/>
          <w:sz w:val="24"/>
          <w:szCs w:val="24"/>
          <w:lang w:val="ru-RU"/>
        </w:rPr>
        <w:t xml:space="preserve"> </w:t>
      </w:r>
      <w:r w:rsidRPr="00C0575B">
        <w:rPr>
          <w:sz w:val="24"/>
          <w:szCs w:val="24"/>
          <w:lang w:val="ru-RU"/>
        </w:rPr>
        <w:t>безопасности»;</w:t>
      </w:r>
    </w:p>
    <w:p w:rsidR="007B1F56" w:rsidRPr="00C0575B" w:rsidRDefault="000E5CCE" w:rsidP="00964A4A">
      <w:pPr>
        <w:pStyle w:val="TableParagraph"/>
        <w:tabs>
          <w:tab w:val="left" w:pos="0"/>
          <w:tab w:val="left" w:pos="1552"/>
        </w:tabs>
        <w:ind w:right="-7"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Федеральный закон от 29</w:t>
      </w:r>
      <w:r w:rsidR="006132A8">
        <w:rPr>
          <w:color w:val="000000"/>
          <w:sz w:val="24"/>
          <w:szCs w:val="24"/>
          <w:lang w:val="ru-RU"/>
        </w:rPr>
        <w:t>.07.</w:t>
      </w:r>
      <w:r>
        <w:rPr>
          <w:color w:val="000000"/>
          <w:sz w:val="24"/>
          <w:szCs w:val="24"/>
          <w:lang w:val="ru-RU"/>
        </w:rPr>
        <w:t>2017</w:t>
      </w:r>
      <w:r w:rsidR="00964A4A">
        <w:rPr>
          <w:color w:val="000000"/>
          <w:sz w:val="24"/>
          <w:szCs w:val="24"/>
          <w:lang w:val="ru-RU"/>
        </w:rPr>
        <w:t xml:space="preserve"> </w:t>
      </w:r>
      <w:r w:rsidR="007B1F56" w:rsidRPr="00C0575B">
        <w:rPr>
          <w:color w:val="000000"/>
          <w:sz w:val="24"/>
          <w:szCs w:val="24"/>
          <w:lang w:val="ru-RU"/>
        </w:rPr>
        <w:t xml:space="preserve"> </w:t>
      </w:r>
      <w:r w:rsidR="00964A4A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217</w:t>
      </w:r>
      <w:r w:rsidR="007B1F56" w:rsidRPr="00C0575B">
        <w:rPr>
          <w:color w:val="000000"/>
          <w:sz w:val="24"/>
          <w:szCs w:val="24"/>
          <w:lang w:val="ru-RU"/>
        </w:rPr>
        <w:t xml:space="preserve">-ФЗ «О </w:t>
      </w:r>
      <w:r>
        <w:rPr>
          <w:color w:val="000000"/>
          <w:sz w:val="24"/>
          <w:szCs w:val="24"/>
          <w:lang w:val="ru-RU"/>
        </w:rPr>
        <w:t>ведении</w:t>
      </w:r>
      <w:r w:rsidR="007B1F56" w:rsidRPr="00C0575B">
        <w:rPr>
          <w:color w:val="000000"/>
          <w:sz w:val="24"/>
          <w:szCs w:val="24"/>
          <w:lang w:val="ru-RU"/>
        </w:rPr>
        <w:t xml:space="preserve"> граждан</w:t>
      </w:r>
      <w:r>
        <w:rPr>
          <w:color w:val="000000"/>
          <w:sz w:val="24"/>
          <w:szCs w:val="24"/>
          <w:lang w:val="ru-RU"/>
        </w:rPr>
        <w:t>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B1F56" w:rsidRPr="00C0575B">
        <w:rPr>
          <w:color w:val="000000"/>
          <w:sz w:val="24"/>
          <w:szCs w:val="24"/>
          <w:lang w:val="ru-RU"/>
        </w:rPr>
        <w:t>»</w:t>
      </w:r>
      <w:r w:rsidR="007B1F56" w:rsidRPr="00C0575B">
        <w:rPr>
          <w:sz w:val="24"/>
          <w:szCs w:val="24"/>
          <w:lang w:val="ru-RU"/>
        </w:rPr>
        <w:t>;</w:t>
      </w:r>
    </w:p>
    <w:p w:rsidR="007B1F56" w:rsidRPr="00C0575B" w:rsidRDefault="007B1F56" w:rsidP="00964A4A">
      <w:pPr>
        <w:pStyle w:val="TableParagraph"/>
        <w:tabs>
          <w:tab w:val="left" w:pos="0"/>
          <w:tab w:val="left" w:pos="1574"/>
        </w:tabs>
        <w:ind w:right="-7" w:firstLine="851"/>
        <w:jc w:val="both"/>
        <w:rPr>
          <w:sz w:val="24"/>
          <w:szCs w:val="24"/>
          <w:lang w:val="ru-RU"/>
        </w:rPr>
      </w:pPr>
      <w:r w:rsidRPr="00C0575B">
        <w:rPr>
          <w:color w:val="000000"/>
          <w:sz w:val="24"/>
          <w:szCs w:val="24"/>
          <w:lang w:val="ru-RU"/>
        </w:rPr>
        <w:t>СП 42.14030.2011 «Градостроительство. Планировка и застройка городских и сельских поселений»</w:t>
      </w:r>
      <w:r w:rsidRPr="00C0575B">
        <w:rPr>
          <w:sz w:val="24"/>
          <w:szCs w:val="24"/>
          <w:lang w:val="ru-RU"/>
        </w:rPr>
        <w:t>;</w:t>
      </w:r>
    </w:p>
    <w:p w:rsidR="007B1F56" w:rsidRPr="00C0575B" w:rsidRDefault="007B1F56" w:rsidP="00964A4A">
      <w:pPr>
        <w:pStyle w:val="TableParagraph"/>
        <w:tabs>
          <w:tab w:val="left" w:pos="0"/>
          <w:tab w:val="left" w:pos="1650"/>
        </w:tabs>
        <w:ind w:right="-7" w:firstLine="709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 xml:space="preserve">Правила землепользования и застройки </w:t>
      </w:r>
      <w:r w:rsidRPr="00C0575B">
        <w:rPr>
          <w:color w:val="000000"/>
          <w:sz w:val="24"/>
          <w:szCs w:val="24"/>
          <w:lang w:val="ru-RU"/>
        </w:rPr>
        <w:t xml:space="preserve">городского округа город Мегион № 207 </w:t>
      </w:r>
      <w:r w:rsidR="00964A4A">
        <w:rPr>
          <w:color w:val="000000"/>
          <w:sz w:val="24"/>
          <w:szCs w:val="24"/>
          <w:lang w:val="ru-RU"/>
        </w:rPr>
        <w:t xml:space="preserve">         </w:t>
      </w:r>
      <w:r w:rsidRPr="00C0575B">
        <w:rPr>
          <w:color w:val="000000"/>
          <w:sz w:val="24"/>
          <w:szCs w:val="24"/>
          <w:lang w:val="ru-RU"/>
        </w:rPr>
        <w:t>от 31.08.2017</w:t>
      </w:r>
      <w:r w:rsidRPr="00C0575B">
        <w:rPr>
          <w:sz w:val="24"/>
          <w:szCs w:val="24"/>
          <w:lang w:val="ru-RU"/>
        </w:rPr>
        <w:t>;</w:t>
      </w:r>
    </w:p>
    <w:p w:rsidR="007B1F56" w:rsidRPr="00C0575B" w:rsidRDefault="007B1F56" w:rsidP="00964A4A">
      <w:pPr>
        <w:pStyle w:val="TableParagraph"/>
        <w:tabs>
          <w:tab w:val="left" w:pos="0"/>
          <w:tab w:val="left" w:pos="1570"/>
        </w:tabs>
        <w:ind w:right="-7" w:firstLine="720"/>
        <w:jc w:val="both"/>
        <w:rPr>
          <w:sz w:val="24"/>
          <w:szCs w:val="24"/>
          <w:lang w:val="ru-RU"/>
        </w:rPr>
      </w:pPr>
      <w:r w:rsidRPr="00C0575B">
        <w:rPr>
          <w:color w:val="000000"/>
          <w:sz w:val="24"/>
          <w:szCs w:val="24"/>
          <w:lang w:val="ru-RU"/>
        </w:rPr>
        <w:t>СНиП 30-02-97* «Планировка и застройка территорий садоводческих (дачных) объединений граждан, здания и сооружения».</w:t>
      </w:r>
    </w:p>
    <w:p w:rsidR="007B1F56" w:rsidRPr="00C0575B" w:rsidRDefault="00C0575B" w:rsidP="00964A4A">
      <w:pPr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4C100A"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Проект межевания территории выполнен в целях установления границ      незастроенных земельных участков, планируемых для предоставления физическим лицам для ведения </w:t>
      </w:r>
      <w:r w:rsidR="000E5CCE">
        <w:rPr>
          <w:sz w:val="24"/>
          <w:szCs w:val="24"/>
          <w:lang w:val="ru-RU"/>
        </w:rPr>
        <w:t>садоводства</w:t>
      </w:r>
      <w:r w:rsidR="007B1F56" w:rsidRPr="00C0575B">
        <w:rPr>
          <w:sz w:val="24"/>
          <w:szCs w:val="24"/>
          <w:lang w:val="ru-RU"/>
        </w:rPr>
        <w:t>.</w:t>
      </w:r>
    </w:p>
    <w:p w:rsidR="007B1F56" w:rsidRPr="00C0575B" w:rsidRDefault="00C0575B" w:rsidP="00964A4A">
      <w:pPr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4C100A"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Проект межевания территории выполнен на основании сведений государственного кадастра недвижимости.</w:t>
      </w:r>
    </w:p>
    <w:p w:rsidR="00C0575B" w:rsidRPr="00C0575B" w:rsidRDefault="00C0575B" w:rsidP="00964A4A">
      <w:pPr>
        <w:tabs>
          <w:tab w:val="left" w:pos="0"/>
        </w:tabs>
        <w:spacing w:line="302" w:lineRule="exact"/>
        <w:ind w:right="-7"/>
        <w:jc w:val="both"/>
        <w:rPr>
          <w:sz w:val="24"/>
          <w:szCs w:val="24"/>
          <w:lang w:val="ru-RU"/>
        </w:rPr>
      </w:pPr>
      <w:r w:rsidRPr="004C100A"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Проект межевания территории разработан на основании постановления </w:t>
      </w:r>
      <w:r w:rsidR="00964A4A">
        <w:rPr>
          <w:sz w:val="24"/>
          <w:szCs w:val="24"/>
          <w:lang w:val="ru-RU"/>
        </w:rPr>
        <w:t xml:space="preserve">                      </w:t>
      </w:r>
      <w:r w:rsidR="007B1F56" w:rsidRPr="00C0575B">
        <w:rPr>
          <w:sz w:val="24"/>
          <w:szCs w:val="24"/>
          <w:lang w:val="ru-RU"/>
        </w:rPr>
        <w:t>от 0</w:t>
      </w:r>
      <w:r w:rsidR="00D55B6F">
        <w:rPr>
          <w:sz w:val="24"/>
          <w:szCs w:val="24"/>
          <w:lang w:val="ru-RU"/>
        </w:rPr>
        <w:t>4</w:t>
      </w:r>
      <w:r w:rsidR="007B1F56" w:rsidRPr="00C0575B">
        <w:rPr>
          <w:sz w:val="24"/>
          <w:szCs w:val="24"/>
          <w:lang w:val="ru-RU"/>
        </w:rPr>
        <w:t>.</w:t>
      </w:r>
      <w:r w:rsidR="00D55B6F">
        <w:rPr>
          <w:sz w:val="24"/>
          <w:szCs w:val="24"/>
          <w:lang w:val="ru-RU"/>
        </w:rPr>
        <w:t>02</w:t>
      </w:r>
      <w:r w:rsidR="007B1F56" w:rsidRPr="00C0575B">
        <w:rPr>
          <w:sz w:val="24"/>
          <w:szCs w:val="24"/>
          <w:lang w:val="ru-RU"/>
        </w:rPr>
        <w:t>.201</w:t>
      </w:r>
      <w:r w:rsidR="00D55B6F">
        <w:rPr>
          <w:sz w:val="24"/>
          <w:szCs w:val="24"/>
          <w:lang w:val="ru-RU"/>
        </w:rPr>
        <w:t>9</w:t>
      </w:r>
      <w:r w:rsidRPr="00C0575B">
        <w:rPr>
          <w:sz w:val="24"/>
          <w:szCs w:val="24"/>
          <w:lang w:val="ru-RU"/>
        </w:rPr>
        <w:t xml:space="preserve"> №2</w:t>
      </w:r>
      <w:r w:rsidR="00D55B6F">
        <w:rPr>
          <w:sz w:val="24"/>
          <w:szCs w:val="24"/>
          <w:lang w:val="ru-RU"/>
        </w:rPr>
        <w:t>0</w:t>
      </w:r>
      <w:r w:rsidR="000E5CCE">
        <w:rPr>
          <w:sz w:val="24"/>
          <w:szCs w:val="24"/>
          <w:lang w:val="ru-RU"/>
        </w:rPr>
        <w:t xml:space="preserve">3 </w:t>
      </w:r>
      <w:r w:rsidR="007B1F56" w:rsidRPr="00C0575B">
        <w:rPr>
          <w:sz w:val="24"/>
          <w:szCs w:val="24"/>
          <w:lang w:val="ru-RU"/>
        </w:rPr>
        <w:t xml:space="preserve">«О подготовке проекта планировки и проекта межевания территории </w:t>
      </w:r>
      <w:proofErr w:type="gramStart"/>
      <w:r w:rsidR="007B1F56" w:rsidRPr="00C0575B">
        <w:rPr>
          <w:sz w:val="24"/>
          <w:szCs w:val="24"/>
          <w:lang w:val="ru-RU"/>
        </w:rPr>
        <w:t>садового-огороднического</w:t>
      </w:r>
      <w:proofErr w:type="gramEnd"/>
      <w:r w:rsidR="007B1F56" w:rsidRPr="00C0575B">
        <w:rPr>
          <w:sz w:val="24"/>
          <w:szCs w:val="24"/>
          <w:lang w:val="ru-RU"/>
        </w:rPr>
        <w:t xml:space="preserve"> некоммерческого товарищества </w:t>
      </w:r>
      <w:r w:rsidR="00D55B6F">
        <w:rPr>
          <w:sz w:val="24"/>
          <w:szCs w:val="24"/>
          <w:lang w:val="ru-RU"/>
        </w:rPr>
        <w:t>«Вышкарь-2</w:t>
      </w:r>
      <w:r w:rsidR="00D55B6F" w:rsidRPr="00C0575B">
        <w:rPr>
          <w:sz w:val="24"/>
          <w:szCs w:val="24"/>
          <w:lang w:val="ru-RU"/>
        </w:rPr>
        <w:t>»</w:t>
      </w:r>
      <w:r w:rsidR="00D55B6F">
        <w:rPr>
          <w:sz w:val="24"/>
          <w:szCs w:val="24"/>
          <w:lang w:val="ru-RU"/>
        </w:rPr>
        <w:t>.</w:t>
      </w:r>
    </w:p>
    <w:p w:rsidR="00C0575B" w:rsidRPr="004C100A" w:rsidRDefault="00C0575B" w:rsidP="00C0575B">
      <w:pPr>
        <w:tabs>
          <w:tab w:val="left" w:pos="0"/>
        </w:tabs>
        <w:spacing w:line="302" w:lineRule="exact"/>
        <w:ind w:right="-7"/>
        <w:jc w:val="both"/>
        <w:rPr>
          <w:sz w:val="24"/>
          <w:szCs w:val="24"/>
          <w:lang w:val="ru-RU"/>
        </w:rPr>
      </w:pPr>
    </w:p>
    <w:p w:rsidR="007B1F56" w:rsidRPr="0027214D" w:rsidRDefault="00C0575B" w:rsidP="00C0575B">
      <w:pPr>
        <w:tabs>
          <w:tab w:val="left" w:pos="0"/>
        </w:tabs>
        <w:spacing w:line="302" w:lineRule="exact"/>
        <w:ind w:right="-7"/>
        <w:jc w:val="center"/>
        <w:rPr>
          <w:sz w:val="24"/>
          <w:szCs w:val="24"/>
          <w:lang w:val="ru-RU"/>
        </w:rPr>
      </w:pPr>
      <w:r w:rsidRPr="0027214D">
        <w:rPr>
          <w:bCs/>
          <w:sz w:val="24"/>
          <w:szCs w:val="24"/>
          <w:lang w:val="ru-RU"/>
        </w:rPr>
        <w:t>2</w:t>
      </w:r>
      <w:r w:rsidR="007B1F56" w:rsidRPr="0027214D">
        <w:rPr>
          <w:bCs/>
          <w:sz w:val="24"/>
          <w:szCs w:val="24"/>
          <w:lang w:val="ru-RU"/>
        </w:rPr>
        <w:t>. Положение о характеристиках планируемого развития территории</w:t>
      </w:r>
    </w:p>
    <w:p w:rsidR="007B1F56" w:rsidRPr="0027214D" w:rsidRDefault="007B1F56" w:rsidP="00C0575B">
      <w:pPr>
        <w:tabs>
          <w:tab w:val="left" w:pos="0"/>
        </w:tabs>
        <w:ind w:left="404" w:right="287" w:firstLine="260"/>
        <w:jc w:val="both"/>
        <w:rPr>
          <w:sz w:val="24"/>
          <w:szCs w:val="24"/>
          <w:lang w:val="ru-RU"/>
        </w:rPr>
      </w:pPr>
      <w:r w:rsidRPr="0027214D">
        <w:rPr>
          <w:sz w:val="24"/>
          <w:szCs w:val="24"/>
          <w:lang w:val="ru-RU"/>
        </w:rPr>
        <w:tab/>
      </w:r>
    </w:p>
    <w:p w:rsidR="007B1F56" w:rsidRPr="00C0575B" w:rsidRDefault="008422A9" w:rsidP="00C0575B">
      <w:pPr>
        <w:tabs>
          <w:tab w:val="left" w:pos="0"/>
        </w:tabs>
        <w:ind w:right="2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Территория </w:t>
      </w:r>
      <w:r w:rsidR="00D55B6F">
        <w:rPr>
          <w:sz w:val="24"/>
          <w:szCs w:val="24"/>
          <w:lang w:val="ru-RU"/>
        </w:rPr>
        <w:t>СОНТ «Вышкарь-2</w:t>
      </w:r>
      <w:r w:rsidR="00D55B6F" w:rsidRPr="00C0575B">
        <w:rPr>
          <w:sz w:val="24"/>
          <w:szCs w:val="24"/>
          <w:lang w:val="ru-RU"/>
        </w:rPr>
        <w:t>»</w:t>
      </w:r>
      <w:r w:rsidR="00D55B6F">
        <w:rPr>
          <w:sz w:val="24"/>
          <w:szCs w:val="24"/>
          <w:lang w:val="ru-RU"/>
        </w:rPr>
        <w:t xml:space="preserve"> </w:t>
      </w:r>
      <w:r w:rsidR="007B1F56" w:rsidRPr="00C0575B">
        <w:rPr>
          <w:sz w:val="24"/>
          <w:szCs w:val="24"/>
          <w:lang w:val="ru-RU"/>
        </w:rPr>
        <w:t xml:space="preserve">соединена подъездной дорогой с автомобильной дорогой общего пользования </w:t>
      </w:r>
      <w:r>
        <w:rPr>
          <w:sz w:val="24"/>
          <w:szCs w:val="24"/>
          <w:lang w:val="ru-RU"/>
        </w:rPr>
        <w:t xml:space="preserve">обслуживающая </w:t>
      </w:r>
      <w:proofErr w:type="spellStart"/>
      <w:r w:rsidR="00D55B6F">
        <w:rPr>
          <w:sz w:val="24"/>
          <w:szCs w:val="24"/>
          <w:lang w:val="ru-RU"/>
        </w:rPr>
        <w:t>Ватинское</w:t>
      </w:r>
      <w:proofErr w:type="spellEnd"/>
      <w:r w:rsidR="00D55B6F">
        <w:rPr>
          <w:sz w:val="24"/>
          <w:szCs w:val="24"/>
          <w:lang w:val="ru-RU"/>
        </w:rPr>
        <w:t xml:space="preserve"> месторождение нефти.</w:t>
      </w:r>
    </w:p>
    <w:p w:rsidR="007B1F56" w:rsidRPr="00C0575B" w:rsidRDefault="008422A9" w:rsidP="00C0575B">
      <w:pPr>
        <w:tabs>
          <w:tab w:val="left" w:pos="0"/>
        </w:tabs>
        <w:ind w:right="2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Имеется один существующий въезд на территорию СОНТ. В границах территории общего пользования. Планировочное решение территории садово-огороднического некоммерческого товарищества должно обеспечивать проезд автотранспорта ко всем </w:t>
      </w:r>
      <w:r w:rsidR="000E5CCE">
        <w:rPr>
          <w:sz w:val="24"/>
          <w:szCs w:val="24"/>
          <w:lang w:val="ru-RU"/>
        </w:rPr>
        <w:t>садовым</w:t>
      </w:r>
      <w:r w:rsidR="007B1F56" w:rsidRPr="00C0575B">
        <w:rPr>
          <w:sz w:val="24"/>
          <w:szCs w:val="24"/>
          <w:lang w:val="ru-RU"/>
        </w:rPr>
        <w:t xml:space="preserve"> участкам и объектам общего пользования. Здания и сооружения общего пользов</w:t>
      </w:r>
      <w:r w:rsidR="00AD2825">
        <w:rPr>
          <w:sz w:val="24"/>
          <w:szCs w:val="24"/>
          <w:lang w:val="ru-RU"/>
        </w:rPr>
        <w:t>ания должны отстоять от границ садовых</w:t>
      </w:r>
      <w:r w:rsidR="007B1F56" w:rsidRPr="00C0575B">
        <w:rPr>
          <w:sz w:val="24"/>
          <w:szCs w:val="24"/>
          <w:lang w:val="ru-RU"/>
        </w:rPr>
        <w:t xml:space="preserve"> участков не менее чем на 3 м.</w:t>
      </w:r>
    </w:p>
    <w:p w:rsidR="007B1F56" w:rsidRPr="00C0575B" w:rsidRDefault="008422A9" w:rsidP="00C0575B">
      <w:pPr>
        <w:tabs>
          <w:tab w:val="left" w:pos="0"/>
        </w:tabs>
        <w:ind w:right="2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По проекту планировки территории СОНТ отвод поверхностных стоков и дренажных вод с территории предусмотрен в болото, расположенное в границах </w:t>
      </w:r>
      <w:proofErr w:type="spellStart"/>
      <w:r w:rsidR="007B1F56" w:rsidRPr="00C0575B">
        <w:rPr>
          <w:sz w:val="24"/>
          <w:szCs w:val="24"/>
          <w:lang w:val="ru-RU"/>
        </w:rPr>
        <w:t>СОНТа</w:t>
      </w:r>
      <w:proofErr w:type="spellEnd"/>
      <w:r w:rsidR="007B1F56" w:rsidRPr="00C0575B">
        <w:rPr>
          <w:sz w:val="24"/>
          <w:szCs w:val="24"/>
          <w:lang w:val="ru-RU"/>
        </w:rPr>
        <w:t>, а также в кюветы и канавы.</w:t>
      </w:r>
    </w:p>
    <w:p w:rsidR="007B1F56" w:rsidRPr="00C0575B" w:rsidRDefault="008422A9" w:rsidP="00C0575B">
      <w:pPr>
        <w:tabs>
          <w:tab w:val="left" w:pos="0"/>
        </w:tabs>
        <w:ind w:right="2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77887">
        <w:rPr>
          <w:sz w:val="24"/>
          <w:szCs w:val="24"/>
          <w:lang w:val="ru-RU"/>
        </w:rPr>
        <w:t>СОНТ «Вышкарь-2</w:t>
      </w:r>
      <w:r w:rsidR="00B77887" w:rsidRPr="00C0575B">
        <w:rPr>
          <w:sz w:val="24"/>
          <w:szCs w:val="24"/>
          <w:lang w:val="ru-RU"/>
        </w:rPr>
        <w:t>»</w:t>
      </w:r>
      <w:r w:rsidR="00B77887">
        <w:rPr>
          <w:sz w:val="24"/>
          <w:szCs w:val="24"/>
          <w:lang w:val="ru-RU"/>
        </w:rPr>
        <w:t xml:space="preserve"> </w:t>
      </w:r>
      <w:r w:rsidR="007B1F56" w:rsidRPr="00C0575B">
        <w:rPr>
          <w:sz w:val="24"/>
          <w:szCs w:val="24"/>
          <w:lang w:val="ru-RU"/>
        </w:rPr>
        <w:t>состоит из земельного участка с кадастровым номером</w:t>
      </w:r>
      <w:r w:rsidR="00B77887">
        <w:rPr>
          <w:sz w:val="24"/>
          <w:szCs w:val="24"/>
          <w:lang w:val="ru-RU"/>
        </w:rPr>
        <w:t xml:space="preserve"> 86:04</w:t>
      </w:r>
      <w:r w:rsidR="007B1F56" w:rsidRPr="00C0575B">
        <w:rPr>
          <w:sz w:val="24"/>
          <w:szCs w:val="24"/>
          <w:lang w:val="ru-RU"/>
        </w:rPr>
        <w:t>:000000</w:t>
      </w:r>
      <w:r w:rsidR="00B77887">
        <w:rPr>
          <w:sz w:val="24"/>
          <w:szCs w:val="24"/>
          <w:lang w:val="ru-RU"/>
        </w:rPr>
        <w:t>1</w:t>
      </w:r>
      <w:r w:rsidR="007B1F56" w:rsidRPr="00C0575B">
        <w:rPr>
          <w:sz w:val="24"/>
          <w:szCs w:val="24"/>
          <w:lang w:val="ru-RU"/>
        </w:rPr>
        <w:t>:</w:t>
      </w:r>
      <w:r w:rsidR="00B77887">
        <w:rPr>
          <w:sz w:val="24"/>
          <w:szCs w:val="24"/>
          <w:lang w:val="ru-RU"/>
        </w:rPr>
        <w:t>97950</w:t>
      </w:r>
      <w:r w:rsidR="007B1F56" w:rsidRPr="00C0575B">
        <w:rPr>
          <w:sz w:val="24"/>
          <w:szCs w:val="24"/>
          <w:lang w:val="ru-RU"/>
        </w:rPr>
        <w:t xml:space="preserve"> и земель индивидуальных участков.</w:t>
      </w:r>
    </w:p>
    <w:p w:rsidR="007B1F56" w:rsidRPr="00C0575B" w:rsidRDefault="00B77887" w:rsidP="00C0575B">
      <w:pPr>
        <w:tabs>
          <w:tab w:val="left" w:pos="0"/>
        </w:tabs>
        <w:ind w:right="2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D2825">
        <w:rPr>
          <w:sz w:val="24"/>
          <w:szCs w:val="24"/>
          <w:lang w:val="ru-RU"/>
        </w:rPr>
        <w:t>По периметру садов</w:t>
      </w:r>
      <w:r w:rsidR="007B1F56" w:rsidRPr="00C0575B">
        <w:rPr>
          <w:sz w:val="24"/>
          <w:szCs w:val="24"/>
          <w:lang w:val="ru-RU"/>
        </w:rPr>
        <w:t xml:space="preserve">ых участков рекомендуется устраивать сетчатое ограждение. По обоюдному письменному согласию владельцев соседних участков (согласованное </w:t>
      </w:r>
      <w:r w:rsidR="007B1F56" w:rsidRPr="00C0575B">
        <w:rPr>
          <w:sz w:val="24"/>
          <w:szCs w:val="24"/>
          <w:lang w:val="ru-RU"/>
        </w:rPr>
        <w:lastRenderedPageBreak/>
        <w:t>председателем СОНТ) возможно устройство ограждений других типов.</w:t>
      </w:r>
    </w:p>
    <w:p w:rsidR="007B1F56" w:rsidRPr="00C0575B" w:rsidRDefault="008422A9" w:rsidP="008422A9">
      <w:pPr>
        <w:tabs>
          <w:tab w:val="left" w:pos="0"/>
          <w:tab w:val="left" w:pos="709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Допускается по решению общего собрания членов садово-огороднического некоммерческого товарищества устройство глухих ограждений со стороны улиц и проездов.</w:t>
      </w:r>
    </w:p>
    <w:p w:rsidR="007B1F56" w:rsidRPr="00C0575B" w:rsidRDefault="008422A9" w:rsidP="008422A9">
      <w:pPr>
        <w:tabs>
          <w:tab w:val="left" w:pos="0"/>
          <w:tab w:val="left" w:pos="709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D2825">
        <w:rPr>
          <w:sz w:val="24"/>
          <w:szCs w:val="24"/>
          <w:lang w:val="ru-RU"/>
        </w:rPr>
        <w:t>На садов</w:t>
      </w:r>
      <w:r w:rsidR="007B1F56" w:rsidRPr="00C0575B">
        <w:rPr>
          <w:sz w:val="24"/>
          <w:szCs w:val="24"/>
          <w:lang w:val="ru-RU"/>
        </w:rPr>
        <w:t>ом участке следует предусмотреть устройство компостной площадки, ямы или ящика, надворной уборной.</w:t>
      </w:r>
    </w:p>
    <w:p w:rsidR="007B1F56" w:rsidRPr="00C0575B" w:rsidRDefault="008422A9" w:rsidP="008422A9">
      <w:pPr>
        <w:tabs>
          <w:tab w:val="left" w:pos="0"/>
          <w:tab w:val="left" w:pos="709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На земельном участке для </w:t>
      </w:r>
      <w:r w:rsidR="00EB02A8">
        <w:rPr>
          <w:sz w:val="24"/>
          <w:szCs w:val="24"/>
          <w:lang w:val="ru-RU"/>
        </w:rPr>
        <w:t xml:space="preserve">ведения </w:t>
      </w:r>
      <w:r w:rsidR="00AD2825">
        <w:rPr>
          <w:sz w:val="24"/>
          <w:szCs w:val="24"/>
          <w:lang w:val="ru-RU"/>
        </w:rPr>
        <w:t xml:space="preserve">садоводства могут возводиться жилой </w:t>
      </w:r>
      <w:r w:rsidR="007B1F56" w:rsidRPr="00C0575B">
        <w:rPr>
          <w:sz w:val="24"/>
          <w:szCs w:val="24"/>
          <w:lang w:val="ru-RU"/>
        </w:rPr>
        <w:t>дом или садовый дом, хозяйственные постройки и сооружения, в том числе теплицы, летняя кухня, баня (сауна), душ, навес или гараж для автомобиля.</w:t>
      </w:r>
    </w:p>
    <w:p w:rsidR="007B1F56" w:rsidRDefault="008422A9" w:rsidP="008422A9">
      <w:pPr>
        <w:tabs>
          <w:tab w:val="left" w:pos="0"/>
          <w:tab w:val="left" w:pos="709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Между домами, расположенными на противоположных сторонах проезда, должны быть учтены противопожарные расстояния, указанные в таблице 1. По согласованию с председателем СОНТ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9B20EA" w:rsidRPr="00C0575B" w:rsidRDefault="009B20EA" w:rsidP="008422A9">
      <w:pPr>
        <w:tabs>
          <w:tab w:val="left" w:pos="0"/>
          <w:tab w:val="left" w:pos="709"/>
        </w:tabs>
        <w:ind w:right="-7"/>
        <w:jc w:val="both"/>
        <w:rPr>
          <w:sz w:val="24"/>
          <w:szCs w:val="24"/>
          <w:lang w:val="ru-RU"/>
        </w:rPr>
      </w:pPr>
    </w:p>
    <w:tbl>
      <w:tblPr>
        <w:tblStyle w:val="a5"/>
        <w:tblW w:w="9573" w:type="dxa"/>
        <w:jc w:val="center"/>
        <w:tblInd w:w="257" w:type="dxa"/>
        <w:tblLayout w:type="fixed"/>
        <w:tblLook w:val="04A0" w:firstRow="1" w:lastRow="0" w:firstColumn="1" w:lastColumn="0" w:noHBand="0" w:noVBand="1"/>
      </w:tblPr>
      <w:tblGrid>
        <w:gridCol w:w="284"/>
        <w:gridCol w:w="7162"/>
        <w:gridCol w:w="709"/>
        <w:gridCol w:w="709"/>
        <w:gridCol w:w="709"/>
      </w:tblGrid>
      <w:tr w:rsidR="007B1F56" w:rsidRPr="00C0575B" w:rsidTr="008422A9">
        <w:trPr>
          <w:jc w:val="center"/>
        </w:trPr>
        <w:tc>
          <w:tcPr>
            <w:tcW w:w="7446" w:type="dxa"/>
            <w:gridSpan w:val="2"/>
            <w:vMerge w:val="restart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ind w:right="420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bCs/>
                <w:sz w:val="24"/>
                <w:szCs w:val="24"/>
                <w:lang w:val="ru-RU"/>
              </w:rPr>
              <w:t>Материал несущих и ограждающих конструкций строения</w:t>
            </w:r>
          </w:p>
        </w:tc>
        <w:tc>
          <w:tcPr>
            <w:tcW w:w="2127" w:type="dxa"/>
            <w:gridSpan w:val="3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234"/>
                <w:tab w:val="left" w:pos="277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0575B">
              <w:rPr>
                <w:bCs/>
                <w:sz w:val="24"/>
                <w:szCs w:val="24"/>
              </w:rPr>
              <w:t>Расстояние</w:t>
            </w:r>
            <w:proofErr w:type="spellEnd"/>
            <w:r w:rsidRPr="00C0575B">
              <w:rPr>
                <w:bCs/>
                <w:sz w:val="24"/>
                <w:szCs w:val="24"/>
              </w:rPr>
              <w:t>, м</w:t>
            </w:r>
          </w:p>
        </w:tc>
      </w:tr>
      <w:tr w:rsidR="007B1F56" w:rsidRPr="00C0575B" w:rsidTr="008422A9">
        <w:trPr>
          <w:jc w:val="center"/>
        </w:trPr>
        <w:tc>
          <w:tcPr>
            <w:tcW w:w="7446" w:type="dxa"/>
            <w:gridSpan w:val="2"/>
            <w:vMerge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ind w:right="4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234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234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234"/>
                <w:tab w:val="left" w:pos="277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В</w:t>
            </w:r>
          </w:p>
        </w:tc>
      </w:tr>
      <w:tr w:rsidR="007B1F56" w:rsidRPr="00C0575B" w:rsidTr="008422A9">
        <w:trPr>
          <w:jc w:val="center"/>
        </w:trPr>
        <w:tc>
          <w:tcPr>
            <w:tcW w:w="284" w:type="dxa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ind w:right="420"/>
              <w:jc w:val="both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162" w:type="dxa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ind w:right="420"/>
              <w:jc w:val="both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Камень, бетон, железобетон и другие негорючие материалы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375"/>
                <w:tab w:val="left" w:pos="459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459"/>
                <w:tab w:val="left" w:pos="709"/>
              </w:tabs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10</w:t>
            </w:r>
          </w:p>
        </w:tc>
      </w:tr>
      <w:tr w:rsidR="007B1F56" w:rsidRPr="00C0575B" w:rsidTr="008422A9">
        <w:trPr>
          <w:jc w:val="center"/>
        </w:trPr>
        <w:tc>
          <w:tcPr>
            <w:tcW w:w="284" w:type="dxa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ind w:right="420"/>
              <w:jc w:val="both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162" w:type="dxa"/>
            <w:vAlign w:val="bottom"/>
          </w:tcPr>
          <w:p w:rsidR="007B1F56" w:rsidRPr="00C0575B" w:rsidRDefault="007B1F56" w:rsidP="008422A9">
            <w:pPr>
              <w:tabs>
                <w:tab w:val="left" w:pos="0"/>
                <w:tab w:val="left" w:pos="709"/>
              </w:tabs>
              <w:spacing w:line="260" w:lineRule="exact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 xml:space="preserve">То  же,  с  деревянными  перекрытиями  и  покрытиями, защищенными негорючими и </w:t>
            </w:r>
            <w:proofErr w:type="spellStart"/>
            <w:r w:rsidRPr="00C0575B">
              <w:rPr>
                <w:sz w:val="24"/>
                <w:szCs w:val="24"/>
                <w:lang w:val="ru-RU"/>
              </w:rPr>
              <w:t>трудногорючими</w:t>
            </w:r>
            <w:proofErr w:type="spellEnd"/>
            <w:r w:rsidRPr="00C0575B">
              <w:rPr>
                <w:sz w:val="24"/>
                <w:szCs w:val="24"/>
                <w:lang w:val="ru-RU"/>
              </w:rPr>
              <w:t xml:space="preserve"> материалами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375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459"/>
                <w:tab w:val="left" w:pos="709"/>
              </w:tabs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12</w:t>
            </w:r>
          </w:p>
        </w:tc>
      </w:tr>
      <w:tr w:rsidR="007B1F56" w:rsidRPr="00C0575B" w:rsidTr="008422A9">
        <w:trPr>
          <w:jc w:val="center"/>
        </w:trPr>
        <w:tc>
          <w:tcPr>
            <w:tcW w:w="284" w:type="dxa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ind w:right="420"/>
              <w:jc w:val="both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162" w:type="dxa"/>
            <w:vAlign w:val="bottom"/>
          </w:tcPr>
          <w:p w:rsidR="007B1F56" w:rsidRPr="00C0575B" w:rsidRDefault="007B1F56" w:rsidP="008422A9">
            <w:pPr>
              <w:tabs>
                <w:tab w:val="left" w:pos="0"/>
                <w:tab w:val="left" w:pos="709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 xml:space="preserve">Древесина,   каркасные   ограждающие   конструкции   из негорючих, </w:t>
            </w:r>
            <w:proofErr w:type="spellStart"/>
            <w:r w:rsidRPr="00C0575B">
              <w:rPr>
                <w:sz w:val="24"/>
                <w:szCs w:val="24"/>
                <w:lang w:val="ru-RU"/>
              </w:rPr>
              <w:t>трудногорючих</w:t>
            </w:r>
            <w:proofErr w:type="spellEnd"/>
            <w:r w:rsidRPr="00C0575B">
              <w:rPr>
                <w:sz w:val="24"/>
                <w:szCs w:val="24"/>
                <w:lang w:val="ru-RU"/>
              </w:rPr>
              <w:t xml:space="preserve"> и горючих материалов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375"/>
                <w:tab w:val="left" w:pos="459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7B1F56" w:rsidRPr="00C0575B" w:rsidRDefault="007B1F56" w:rsidP="008422A9">
            <w:pPr>
              <w:pStyle w:val="TableParagraph"/>
              <w:tabs>
                <w:tab w:val="left" w:pos="0"/>
                <w:tab w:val="left" w:pos="459"/>
                <w:tab w:val="left" w:pos="709"/>
              </w:tabs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15</w:t>
            </w:r>
          </w:p>
        </w:tc>
      </w:tr>
    </w:tbl>
    <w:p w:rsidR="008422A9" w:rsidRPr="008422A9" w:rsidRDefault="008422A9" w:rsidP="008422A9">
      <w:pPr>
        <w:pStyle w:val="11"/>
        <w:tabs>
          <w:tab w:val="left" w:pos="0"/>
        </w:tabs>
        <w:spacing w:before="60"/>
        <w:ind w:left="0"/>
        <w:jc w:val="center"/>
        <w:rPr>
          <w:b w:val="0"/>
          <w:lang w:val="ru-RU"/>
        </w:rPr>
      </w:pPr>
    </w:p>
    <w:p w:rsidR="007B1F56" w:rsidRPr="0027214D" w:rsidRDefault="007B1F56" w:rsidP="008422A9">
      <w:pPr>
        <w:pStyle w:val="11"/>
        <w:tabs>
          <w:tab w:val="left" w:pos="0"/>
        </w:tabs>
        <w:spacing w:before="60"/>
        <w:ind w:left="0"/>
        <w:jc w:val="center"/>
        <w:rPr>
          <w:b w:val="0"/>
          <w:sz w:val="24"/>
          <w:szCs w:val="24"/>
        </w:rPr>
      </w:pPr>
      <w:proofErr w:type="spellStart"/>
      <w:r w:rsidRPr="0027214D">
        <w:rPr>
          <w:b w:val="0"/>
          <w:sz w:val="24"/>
          <w:szCs w:val="24"/>
        </w:rPr>
        <w:t>Основные</w:t>
      </w:r>
      <w:proofErr w:type="spellEnd"/>
      <w:r w:rsidRPr="0027214D">
        <w:rPr>
          <w:b w:val="0"/>
          <w:sz w:val="24"/>
          <w:szCs w:val="24"/>
        </w:rPr>
        <w:t xml:space="preserve"> </w:t>
      </w:r>
      <w:proofErr w:type="spellStart"/>
      <w:r w:rsidRPr="0027214D">
        <w:rPr>
          <w:b w:val="0"/>
          <w:sz w:val="24"/>
          <w:szCs w:val="24"/>
        </w:rPr>
        <w:t>показатели</w:t>
      </w:r>
      <w:proofErr w:type="spellEnd"/>
      <w:r w:rsidRPr="0027214D">
        <w:rPr>
          <w:b w:val="0"/>
          <w:sz w:val="24"/>
          <w:szCs w:val="24"/>
        </w:rPr>
        <w:t xml:space="preserve"> </w:t>
      </w:r>
      <w:proofErr w:type="spellStart"/>
      <w:r w:rsidRPr="0027214D">
        <w:rPr>
          <w:b w:val="0"/>
          <w:sz w:val="24"/>
          <w:szCs w:val="24"/>
        </w:rPr>
        <w:t>планируемого</w:t>
      </w:r>
      <w:proofErr w:type="spellEnd"/>
      <w:r w:rsidRPr="0027214D">
        <w:rPr>
          <w:b w:val="0"/>
          <w:sz w:val="24"/>
          <w:szCs w:val="24"/>
        </w:rPr>
        <w:t xml:space="preserve"> </w:t>
      </w:r>
      <w:proofErr w:type="spellStart"/>
      <w:r w:rsidRPr="0027214D">
        <w:rPr>
          <w:b w:val="0"/>
          <w:sz w:val="24"/>
          <w:szCs w:val="24"/>
        </w:rPr>
        <w:t>развития</w:t>
      </w:r>
      <w:proofErr w:type="spellEnd"/>
    </w:p>
    <w:p w:rsidR="007B1F56" w:rsidRPr="00C0575B" w:rsidRDefault="007B1F56" w:rsidP="008422A9">
      <w:pPr>
        <w:pStyle w:val="a3"/>
        <w:tabs>
          <w:tab w:val="left" w:pos="0"/>
        </w:tabs>
        <w:spacing w:before="10"/>
        <w:jc w:val="center"/>
        <w:rPr>
          <w:sz w:val="24"/>
          <w:szCs w:val="24"/>
        </w:rPr>
      </w:pPr>
    </w:p>
    <w:p w:rsidR="007B1F56" w:rsidRPr="00C0575B" w:rsidRDefault="007B1F56" w:rsidP="008422A9">
      <w:pPr>
        <w:pStyle w:val="a3"/>
        <w:tabs>
          <w:tab w:val="left" w:pos="0"/>
        </w:tabs>
        <w:spacing w:before="1"/>
        <w:ind w:right="664" w:firstLine="708"/>
        <w:jc w:val="center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 xml:space="preserve">Основные технико-экономические показатели планировки территории </w:t>
      </w:r>
      <w:bookmarkStart w:id="0" w:name="_GoBack"/>
      <w:bookmarkEnd w:id="0"/>
      <w:r w:rsidRPr="00C0575B">
        <w:rPr>
          <w:sz w:val="24"/>
          <w:szCs w:val="24"/>
          <w:lang w:val="ru-RU"/>
        </w:rPr>
        <w:t>приведены в таблице.</w:t>
      </w:r>
    </w:p>
    <w:p w:rsidR="007B1F56" w:rsidRPr="00C0575B" w:rsidRDefault="007B1F56" w:rsidP="008422A9">
      <w:pPr>
        <w:pStyle w:val="a3"/>
        <w:tabs>
          <w:tab w:val="left" w:pos="0"/>
        </w:tabs>
        <w:spacing w:before="9" w:after="1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50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04"/>
        <w:gridCol w:w="1282"/>
        <w:gridCol w:w="1424"/>
      </w:tblGrid>
      <w:tr w:rsidR="007B1F56" w:rsidRPr="0027214D" w:rsidTr="00560024">
        <w:trPr>
          <w:trHeight w:val="748"/>
        </w:trPr>
        <w:tc>
          <w:tcPr>
            <w:tcW w:w="694" w:type="dxa"/>
            <w:vAlign w:val="center"/>
          </w:tcPr>
          <w:p w:rsidR="007B1F56" w:rsidRPr="0027214D" w:rsidRDefault="007B1F56" w:rsidP="00560024">
            <w:pPr>
              <w:pStyle w:val="TableParagraph"/>
              <w:tabs>
                <w:tab w:val="left" w:pos="0"/>
              </w:tabs>
              <w:spacing w:before="54"/>
              <w:ind w:firstLine="56"/>
              <w:jc w:val="center"/>
              <w:rPr>
                <w:sz w:val="24"/>
                <w:szCs w:val="24"/>
              </w:rPr>
            </w:pPr>
            <w:r w:rsidRPr="0027214D">
              <w:rPr>
                <w:sz w:val="24"/>
                <w:szCs w:val="24"/>
              </w:rPr>
              <w:t>№ п/п</w:t>
            </w:r>
          </w:p>
        </w:tc>
        <w:tc>
          <w:tcPr>
            <w:tcW w:w="6104" w:type="dxa"/>
            <w:vAlign w:val="center"/>
          </w:tcPr>
          <w:p w:rsidR="007B1F56" w:rsidRPr="0027214D" w:rsidRDefault="007B1F56" w:rsidP="00560024">
            <w:pPr>
              <w:pStyle w:val="TableParagraph"/>
              <w:tabs>
                <w:tab w:val="left" w:pos="0"/>
              </w:tabs>
              <w:spacing w:before="214"/>
              <w:jc w:val="center"/>
              <w:rPr>
                <w:sz w:val="24"/>
                <w:szCs w:val="24"/>
              </w:rPr>
            </w:pPr>
            <w:proofErr w:type="spellStart"/>
            <w:r w:rsidRPr="0027214D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82" w:type="dxa"/>
            <w:vAlign w:val="center"/>
          </w:tcPr>
          <w:p w:rsidR="007B1F56" w:rsidRPr="0027214D" w:rsidRDefault="007B1F56" w:rsidP="00560024">
            <w:pPr>
              <w:pStyle w:val="TableParagraph"/>
              <w:tabs>
                <w:tab w:val="left" w:pos="0"/>
              </w:tabs>
              <w:spacing w:before="54"/>
              <w:ind w:firstLine="62"/>
              <w:jc w:val="center"/>
              <w:rPr>
                <w:sz w:val="24"/>
                <w:szCs w:val="24"/>
              </w:rPr>
            </w:pPr>
            <w:proofErr w:type="spellStart"/>
            <w:r w:rsidRPr="0027214D">
              <w:rPr>
                <w:sz w:val="24"/>
                <w:szCs w:val="24"/>
              </w:rPr>
              <w:t>Ед</w:t>
            </w:r>
            <w:proofErr w:type="spellEnd"/>
            <w:r w:rsidRPr="0027214D">
              <w:rPr>
                <w:sz w:val="24"/>
                <w:szCs w:val="24"/>
              </w:rPr>
              <w:t xml:space="preserve">. </w:t>
            </w:r>
            <w:proofErr w:type="spellStart"/>
            <w:r w:rsidRPr="0027214D">
              <w:rPr>
                <w:sz w:val="24"/>
                <w:szCs w:val="24"/>
              </w:rPr>
              <w:t>изм</w:t>
            </w:r>
            <w:proofErr w:type="spellEnd"/>
            <w:r w:rsidRPr="0027214D">
              <w:rPr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7B1F56" w:rsidRPr="0027214D" w:rsidRDefault="007B1F56" w:rsidP="00560024">
            <w:pPr>
              <w:pStyle w:val="TableParagraph"/>
              <w:tabs>
                <w:tab w:val="left" w:pos="0"/>
              </w:tabs>
              <w:spacing w:before="214"/>
              <w:ind w:right="6"/>
              <w:jc w:val="center"/>
              <w:rPr>
                <w:sz w:val="24"/>
                <w:szCs w:val="24"/>
              </w:rPr>
            </w:pPr>
            <w:proofErr w:type="spellStart"/>
            <w:r w:rsidRPr="0027214D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7B1F56" w:rsidRPr="00C0575B" w:rsidTr="00560024">
        <w:trPr>
          <w:trHeight w:val="787"/>
        </w:trPr>
        <w:tc>
          <w:tcPr>
            <w:tcW w:w="69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34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</w:rPr>
              <w:t>1</w:t>
            </w:r>
          </w:p>
        </w:tc>
        <w:tc>
          <w:tcPr>
            <w:tcW w:w="610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54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Территория в границах планировки территории</w:t>
            </w:r>
          </w:p>
        </w:tc>
        <w:tc>
          <w:tcPr>
            <w:tcW w:w="1282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34"/>
              <w:jc w:val="center"/>
              <w:rPr>
                <w:sz w:val="24"/>
                <w:szCs w:val="24"/>
              </w:rPr>
            </w:pPr>
            <w:proofErr w:type="spellStart"/>
            <w:r w:rsidRPr="00C0575B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24" w:type="dxa"/>
            <w:vAlign w:val="center"/>
          </w:tcPr>
          <w:p w:rsidR="007B1F56" w:rsidRPr="00C0575B" w:rsidRDefault="00B77887" w:rsidP="00B77887">
            <w:pPr>
              <w:pStyle w:val="TableParagraph"/>
              <w:tabs>
                <w:tab w:val="left" w:pos="0"/>
              </w:tabs>
              <w:spacing w:before="2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B1F56" w:rsidRPr="00C0575B">
              <w:rPr>
                <w:sz w:val="24"/>
                <w:szCs w:val="24"/>
              </w:rPr>
              <w:t>,</w:t>
            </w:r>
            <w:r w:rsidR="007B1F56" w:rsidRPr="00C0575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7B1F56" w:rsidRPr="00C0575B" w:rsidTr="00560024">
        <w:trPr>
          <w:trHeight w:val="750"/>
        </w:trPr>
        <w:tc>
          <w:tcPr>
            <w:tcW w:w="69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16"/>
              <w:jc w:val="center"/>
              <w:rPr>
                <w:sz w:val="24"/>
                <w:szCs w:val="24"/>
              </w:rPr>
            </w:pPr>
            <w:r w:rsidRPr="00C0575B">
              <w:rPr>
                <w:sz w:val="24"/>
                <w:szCs w:val="24"/>
              </w:rPr>
              <w:t>2</w:t>
            </w:r>
          </w:p>
        </w:tc>
        <w:tc>
          <w:tcPr>
            <w:tcW w:w="610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  <w:tab w:val="left" w:pos="1686"/>
                <w:tab w:val="left" w:pos="3161"/>
                <w:tab w:val="left" w:pos="4473"/>
              </w:tabs>
              <w:spacing w:before="54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Площадь образуемых земельных участков</w:t>
            </w:r>
          </w:p>
        </w:tc>
        <w:tc>
          <w:tcPr>
            <w:tcW w:w="1282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16"/>
              <w:jc w:val="center"/>
              <w:rPr>
                <w:sz w:val="24"/>
                <w:szCs w:val="24"/>
              </w:rPr>
            </w:pPr>
            <w:proofErr w:type="spellStart"/>
            <w:r w:rsidRPr="00C0575B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24" w:type="dxa"/>
            <w:vAlign w:val="center"/>
          </w:tcPr>
          <w:p w:rsidR="007B1F56" w:rsidRPr="00B77887" w:rsidRDefault="00B77887" w:rsidP="00B77887">
            <w:pPr>
              <w:pStyle w:val="TableParagraph"/>
              <w:tabs>
                <w:tab w:val="left" w:pos="0"/>
              </w:tabs>
              <w:spacing w:before="2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B1F56" w:rsidRPr="00C057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7B1F56" w:rsidRPr="00C0575B" w:rsidTr="00560024">
        <w:trPr>
          <w:trHeight w:val="693"/>
        </w:trPr>
        <w:tc>
          <w:tcPr>
            <w:tcW w:w="69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186"/>
              <w:jc w:val="center"/>
              <w:rPr>
                <w:sz w:val="24"/>
                <w:szCs w:val="24"/>
              </w:rPr>
            </w:pPr>
            <w:r w:rsidRPr="00C0575B">
              <w:rPr>
                <w:sz w:val="24"/>
                <w:szCs w:val="24"/>
              </w:rPr>
              <w:t>3</w:t>
            </w:r>
          </w:p>
        </w:tc>
        <w:tc>
          <w:tcPr>
            <w:tcW w:w="610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54"/>
              <w:jc w:val="center"/>
              <w:rPr>
                <w:sz w:val="24"/>
                <w:szCs w:val="24"/>
              </w:rPr>
            </w:pPr>
            <w:r w:rsidRPr="00C0575B">
              <w:rPr>
                <w:sz w:val="24"/>
                <w:szCs w:val="24"/>
                <w:lang w:val="ru-RU"/>
              </w:rPr>
              <w:t>Площадь сохраняемых земельных участков</w:t>
            </w:r>
          </w:p>
        </w:tc>
        <w:tc>
          <w:tcPr>
            <w:tcW w:w="1282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186"/>
              <w:jc w:val="center"/>
              <w:rPr>
                <w:sz w:val="24"/>
                <w:szCs w:val="24"/>
              </w:rPr>
            </w:pPr>
            <w:proofErr w:type="spellStart"/>
            <w:r w:rsidRPr="00C0575B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24" w:type="dxa"/>
            <w:vAlign w:val="center"/>
          </w:tcPr>
          <w:p w:rsidR="007B1F56" w:rsidRPr="00C0575B" w:rsidRDefault="00B77887" w:rsidP="00560024">
            <w:pPr>
              <w:pStyle w:val="TableParagraph"/>
              <w:tabs>
                <w:tab w:val="left" w:pos="0"/>
              </w:tabs>
              <w:spacing w:before="1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B1F56" w:rsidRPr="00C0575B" w:rsidTr="00560024">
        <w:trPr>
          <w:trHeight w:val="758"/>
        </w:trPr>
        <w:tc>
          <w:tcPr>
            <w:tcW w:w="69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20"/>
              <w:jc w:val="center"/>
              <w:rPr>
                <w:sz w:val="24"/>
                <w:szCs w:val="24"/>
              </w:rPr>
            </w:pPr>
            <w:r w:rsidRPr="00C0575B">
              <w:rPr>
                <w:sz w:val="24"/>
                <w:szCs w:val="24"/>
              </w:rPr>
              <w:t>4</w:t>
            </w:r>
          </w:p>
        </w:tc>
        <w:tc>
          <w:tcPr>
            <w:tcW w:w="6104" w:type="dxa"/>
            <w:vAlign w:val="center"/>
          </w:tcPr>
          <w:p w:rsidR="007B1F56" w:rsidRPr="00C0575B" w:rsidRDefault="007B1F56" w:rsidP="00560024">
            <w:pPr>
              <w:pStyle w:val="TableParagraph"/>
              <w:spacing w:before="54"/>
              <w:ind w:left="299" w:hanging="318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Территория общего пользования (улицы, проезды, участки зелёных насаждений)</w:t>
            </w:r>
          </w:p>
        </w:tc>
        <w:tc>
          <w:tcPr>
            <w:tcW w:w="1282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20"/>
              <w:jc w:val="center"/>
              <w:rPr>
                <w:sz w:val="24"/>
                <w:szCs w:val="24"/>
              </w:rPr>
            </w:pPr>
            <w:proofErr w:type="spellStart"/>
            <w:r w:rsidRPr="00C0575B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24" w:type="dxa"/>
            <w:vAlign w:val="center"/>
          </w:tcPr>
          <w:p w:rsidR="007B1F56" w:rsidRPr="00C0575B" w:rsidRDefault="007B1F56" w:rsidP="00560024">
            <w:pPr>
              <w:pStyle w:val="TableParagraph"/>
              <w:tabs>
                <w:tab w:val="left" w:pos="0"/>
              </w:tabs>
              <w:spacing w:before="220"/>
              <w:jc w:val="center"/>
              <w:rPr>
                <w:sz w:val="24"/>
                <w:szCs w:val="24"/>
                <w:lang w:val="ru-RU"/>
              </w:rPr>
            </w:pPr>
            <w:r w:rsidRPr="00C0575B">
              <w:rPr>
                <w:sz w:val="24"/>
                <w:szCs w:val="24"/>
                <w:lang w:val="ru-RU"/>
              </w:rPr>
              <w:t>0</w:t>
            </w:r>
            <w:r w:rsidRPr="00C0575B">
              <w:rPr>
                <w:sz w:val="24"/>
                <w:szCs w:val="24"/>
              </w:rPr>
              <w:t>,</w:t>
            </w:r>
            <w:r w:rsidR="00B77887">
              <w:rPr>
                <w:sz w:val="24"/>
                <w:szCs w:val="24"/>
                <w:lang w:val="ru-RU"/>
              </w:rPr>
              <w:t>69</w:t>
            </w:r>
          </w:p>
        </w:tc>
      </w:tr>
    </w:tbl>
    <w:p w:rsidR="007B1F56" w:rsidRPr="00C0575B" w:rsidRDefault="007B1F56" w:rsidP="008422A9">
      <w:pPr>
        <w:pStyle w:val="a3"/>
        <w:tabs>
          <w:tab w:val="left" w:pos="0"/>
        </w:tabs>
        <w:spacing w:before="1"/>
        <w:jc w:val="center"/>
        <w:rPr>
          <w:sz w:val="24"/>
          <w:szCs w:val="24"/>
        </w:rPr>
      </w:pPr>
    </w:p>
    <w:p w:rsidR="007B1F56" w:rsidRPr="00964A4A" w:rsidRDefault="007B1F56" w:rsidP="00560024">
      <w:pPr>
        <w:pStyle w:val="a3"/>
        <w:tabs>
          <w:tab w:val="left" w:pos="0"/>
          <w:tab w:val="left" w:pos="1276"/>
        </w:tabs>
        <w:ind w:right="-7"/>
        <w:jc w:val="both"/>
        <w:rPr>
          <w:sz w:val="24"/>
          <w:szCs w:val="24"/>
          <w:lang w:val="ru-RU"/>
        </w:rPr>
      </w:pPr>
      <w:r w:rsidRPr="00964A4A">
        <w:rPr>
          <w:sz w:val="24"/>
          <w:szCs w:val="24"/>
          <w:lang w:val="ru-RU"/>
        </w:rPr>
        <w:t>Показатели планируемого развития территории позволяют сделать вывод, что параметры застройки территории соответствуют градостроительному регламенту.</w:t>
      </w:r>
    </w:p>
    <w:p w:rsidR="007B1F56" w:rsidRPr="00C0575B" w:rsidRDefault="007B1F56" w:rsidP="008422A9">
      <w:pPr>
        <w:tabs>
          <w:tab w:val="left" w:pos="0"/>
          <w:tab w:val="left" w:pos="1276"/>
        </w:tabs>
        <w:spacing w:line="234" w:lineRule="auto"/>
        <w:ind w:right="1274" w:firstLine="708"/>
        <w:jc w:val="center"/>
        <w:rPr>
          <w:sz w:val="24"/>
          <w:szCs w:val="24"/>
          <w:lang w:val="ru-RU"/>
        </w:rPr>
      </w:pPr>
    </w:p>
    <w:p w:rsidR="007B1F56" w:rsidRPr="00C0575B" w:rsidRDefault="007B1F56" w:rsidP="00560024">
      <w:pPr>
        <w:tabs>
          <w:tab w:val="left" w:pos="0"/>
          <w:tab w:val="left" w:pos="1276"/>
        </w:tabs>
        <w:spacing w:line="234" w:lineRule="auto"/>
        <w:ind w:right="-7" w:firstLine="708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Минимальные расстояния до границы соседнего участка по санитарно-бытовым условиям должны быть:</w:t>
      </w:r>
    </w:p>
    <w:p w:rsidR="007B1F56" w:rsidRPr="00C0575B" w:rsidRDefault="00AD2825" w:rsidP="00560024">
      <w:pPr>
        <w:tabs>
          <w:tab w:val="left" w:pos="0"/>
          <w:tab w:val="left" w:pos="1276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жилого дома</w:t>
      </w:r>
      <w:r w:rsidR="007B1F56" w:rsidRPr="00C0575B">
        <w:rPr>
          <w:sz w:val="24"/>
          <w:szCs w:val="24"/>
          <w:lang w:val="ru-RU"/>
        </w:rPr>
        <w:t xml:space="preserve"> (или садового дома) – 3 м;</w:t>
      </w:r>
    </w:p>
    <w:p w:rsidR="007B1F56" w:rsidRPr="00C0575B" w:rsidRDefault="007B1F56" w:rsidP="00560024">
      <w:pPr>
        <w:tabs>
          <w:tab w:val="left" w:pos="0"/>
          <w:tab w:val="left" w:pos="1276"/>
        </w:tabs>
        <w:spacing w:line="2" w:lineRule="exact"/>
        <w:ind w:right="-7"/>
        <w:jc w:val="both"/>
        <w:rPr>
          <w:sz w:val="24"/>
          <w:szCs w:val="24"/>
          <w:lang w:val="ru-RU"/>
        </w:rPr>
      </w:pPr>
    </w:p>
    <w:p w:rsidR="007B1F56" w:rsidRPr="00C0575B" w:rsidRDefault="007B1F56" w:rsidP="00560024">
      <w:pPr>
        <w:tabs>
          <w:tab w:val="left" w:pos="0"/>
          <w:tab w:val="left" w:pos="1276"/>
        </w:tabs>
        <w:ind w:right="-7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от постройки для содержания мелкого скота и птицы – 4 м;</w:t>
      </w:r>
    </w:p>
    <w:p w:rsidR="007B1F56" w:rsidRPr="00C0575B" w:rsidRDefault="007B1F56" w:rsidP="00560024">
      <w:pPr>
        <w:tabs>
          <w:tab w:val="left" w:pos="0"/>
          <w:tab w:val="left" w:pos="1276"/>
        </w:tabs>
        <w:ind w:right="-7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от других построек – 1 м;</w:t>
      </w:r>
    </w:p>
    <w:p w:rsidR="007B1F56" w:rsidRPr="00C0575B" w:rsidRDefault="007B1F56" w:rsidP="00560024">
      <w:pPr>
        <w:tabs>
          <w:tab w:val="left" w:pos="0"/>
          <w:tab w:val="left" w:pos="1276"/>
        </w:tabs>
        <w:ind w:right="-7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от стволов высокорослых деревьев – 4 м, среднерослых − 2 м;</w:t>
      </w:r>
    </w:p>
    <w:p w:rsidR="007B1F56" w:rsidRPr="00C0575B" w:rsidRDefault="007B1F56" w:rsidP="00560024">
      <w:pPr>
        <w:tabs>
          <w:tab w:val="left" w:pos="0"/>
          <w:tab w:val="left" w:pos="1276"/>
        </w:tabs>
        <w:spacing w:line="239" w:lineRule="auto"/>
        <w:ind w:right="-7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от кустарника – 1 м.</w:t>
      </w:r>
    </w:p>
    <w:p w:rsidR="00AD2825" w:rsidRDefault="00AD2825" w:rsidP="00560024">
      <w:pPr>
        <w:tabs>
          <w:tab w:val="left" w:pos="0"/>
        </w:tabs>
        <w:spacing w:line="234" w:lineRule="auto"/>
        <w:ind w:right="-7"/>
        <w:rPr>
          <w:sz w:val="24"/>
          <w:szCs w:val="24"/>
          <w:lang w:val="ru-RU"/>
        </w:rPr>
      </w:pPr>
    </w:p>
    <w:p w:rsidR="00964A4A" w:rsidRDefault="00560024" w:rsidP="00560024">
      <w:pPr>
        <w:tabs>
          <w:tab w:val="left" w:pos="0"/>
        </w:tabs>
        <w:spacing w:line="234" w:lineRule="auto"/>
        <w:ind w:right="-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</w:p>
    <w:p w:rsidR="007B1F56" w:rsidRPr="00C0575B" w:rsidRDefault="007B1F56" w:rsidP="00964A4A">
      <w:pPr>
        <w:tabs>
          <w:tab w:val="left" w:pos="0"/>
        </w:tabs>
        <w:spacing w:line="234" w:lineRule="auto"/>
        <w:ind w:right="-7" w:firstLine="709"/>
        <w:jc w:val="both"/>
        <w:rPr>
          <w:sz w:val="24"/>
          <w:szCs w:val="24"/>
          <w:lang w:val="ru-RU"/>
        </w:rPr>
      </w:pPr>
      <w:proofErr w:type="gramStart"/>
      <w:r w:rsidRPr="00C0575B">
        <w:rPr>
          <w:sz w:val="24"/>
          <w:szCs w:val="24"/>
          <w:lang w:val="ru-RU"/>
        </w:rPr>
        <w:t>Минимальные расстояния между постройками по санитарно-бытовым условия должны быть, м:</w:t>
      </w:r>
      <w:proofErr w:type="gramEnd"/>
    </w:p>
    <w:p w:rsidR="007B1F56" w:rsidRPr="00C0575B" w:rsidRDefault="007B1F56" w:rsidP="00560024">
      <w:pPr>
        <w:tabs>
          <w:tab w:val="left" w:pos="0"/>
        </w:tabs>
        <w:spacing w:line="2" w:lineRule="exact"/>
        <w:ind w:right="-7"/>
        <w:jc w:val="center"/>
        <w:rPr>
          <w:sz w:val="24"/>
          <w:szCs w:val="24"/>
          <w:lang w:val="ru-RU"/>
        </w:rPr>
      </w:pPr>
    </w:p>
    <w:p w:rsidR="007B1F56" w:rsidRPr="00C0575B" w:rsidRDefault="007B1F56" w:rsidP="00560024">
      <w:pPr>
        <w:tabs>
          <w:tab w:val="left" w:pos="0"/>
        </w:tabs>
        <w:ind w:right="-7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 xml:space="preserve">от жилого </w:t>
      </w:r>
      <w:r w:rsidR="00AD2825">
        <w:rPr>
          <w:sz w:val="24"/>
          <w:szCs w:val="24"/>
          <w:lang w:val="ru-RU"/>
        </w:rPr>
        <w:t>дома</w:t>
      </w:r>
      <w:r w:rsidRPr="00C0575B">
        <w:rPr>
          <w:sz w:val="24"/>
          <w:szCs w:val="24"/>
          <w:lang w:val="ru-RU"/>
        </w:rPr>
        <w:t xml:space="preserve"> или садового дома до душа, бани (сауны), уборной – 8;</w:t>
      </w:r>
    </w:p>
    <w:p w:rsidR="007B1F56" w:rsidRPr="00C0575B" w:rsidRDefault="007B1F56" w:rsidP="00560024">
      <w:pPr>
        <w:tabs>
          <w:tab w:val="left" w:pos="0"/>
        </w:tabs>
        <w:ind w:right="-7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от колодца до уборной и компостного устройства – 8.</w:t>
      </w:r>
    </w:p>
    <w:p w:rsidR="007B1F56" w:rsidRPr="00C0575B" w:rsidRDefault="007B1F56" w:rsidP="00560024">
      <w:pPr>
        <w:tabs>
          <w:tab w:val="left" w:pos="0"/>
        </w:tabs>
        <w:spacing w:line="13" w:lineRule="exact"/>
        <w:ind w:left="1276" w:right="-7"/>
        <w:rPr>
          <w:sz w:val="24"/>
          <w:szCs w:val="24"/>
          <w:lang w:val="ru-RU"/>
        </w:rPr>
      </w:pPr>
    </w:p>
    <w:p w:rsidR="007B1F56" w:rsidRPr="00C0575B" w:rsidRDefault="007B1F56" w:rsidP="00964A4A">
      <w:pPr>
        <w:tabs>
          <w:tab w:val="left" w:pos="0"/>
        </w:tabs>
        <w:spacing w:line="234" w:lineRule="auto"/>
        <w:ind w:right="-7" w:firstLine="709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Указанные расстояния должны соблюдаться между постройками, расположенными на смежных участках.</w:t>
      </w:r>
    </w:p>
    <w:p w:rsidR="007B1F56" w:rsidRPr="00C0575B" w:rsidRDefault="00560024" w:rsidP="00560024">
      <w:pPr>
        <w:tabs>
          <w:tab w:val="left" w:pos="709"/>
        </w:tabs>
        <w:spacing w:line="234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В случае примыкания хозяйственных построек к жилому </w:t>
      </w:r>
      <w:r w:rsidR="00AD2825">
        <w:rPr>
          <w:sz w:val="24"/>
          <w:szCs w:val="24"/>
          <w:lang w:val="ru-RU"/>
        </w:rPr>
        <w:t>дому</w:t>
      </w:r>
      <w:r w:rsidR="007B1F56" w:rsidRPr="00C0575B">
        <w:rPr>
          <w:sz w:val="24"/>
          <w:szCs w:val="24"/>
          <w:lang w:val="ru-RU"/>
        </w:rPr>
        <w:t xml:space="preserve"> или садовому дому расстояние до границы с соседним участком измеряется отдельно от каждого объекта блокировки.</w:t>
      </w:r>
    </w:p>
    <w:p w:rsidR="007B1F56" w:rsidRPr="00C0575B" w:rsidRDefault="00560024" w:rsidP="00560024">
      <w:pPr>
        <w:tabs>
          <w:tab w:val="left" w:pos="0"/>
        </w:tabs>
        <w:spacing w:line="234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Гаражи для автомобилей могут быть отдельно стоящими, встроенными или пристроенными к садовому дому или хозяйственным постройкам.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1276" w:right="-7"/>
        <w:jc w:val="both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6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На </w:t>
      </w:r>
      <w:r w:rsidR="00AD2825">
        <w:rPr>
          <w:sz w:val="24"/>
          <w:szCs w:val="24"/>
          <w:lang w:val="ru-RU"/>
        </w:rPr>
        <w:t>садов</w:t>
      </w:r>
      <w:r w:rsidR="007B1F56" w:rsidRPr="00C0575B">
        <w:rPr>
          <w:sz w:val="24"/>
          <w:szCs w:val="24"/>
          <w:lang w:val="ru-RU"/>
        </w:rPr>
        <w:t xml:space="preserve">ых участках мощностью 0,06−0,12 га под строения, </w:t>
      </w:r>
      <w:proofErr w:type="spellStart"/>
      <w:r w:rsidR="007B1F56" w:rsidRPr="00C0575B">
        <w:rPr>
          <w:sz w:val="24"/>
          <w:szCs w:val="24"/>
          <w:lang w:val="ru-RU"/>
        </w:rPr>
        <w:t>отмостки</w:t>
      </w:r>
      <w:proofErr w:type="spellEnd"/>
      <w:r w:rsidR="007B1F56" w:rsidRPr="00C0575B">
        <w:rPr>
          <w:sz w:val="24"/>
          <w:szCs w:val="24"/>
          <w:lang w:val="ru-RU"/>
        </w:rPr>
        <w:t>, дорожки и площадки с твердым покрытием следует отводить не более 30% территории.</w:t>
      </w:r>
    </w:p>
    <w:p w:rsidR="007B1F56" w:rsidRPr="00C0575B" w:rsidRDefault="00560024" w:rsidP="00560024">
      <w:pPr>
        <w:tabs>
          <w:tab w:val="left" w:pos="0"/>
        </w:tabs>
        <w:spacing w:line="235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D2825">
        <w:rPr>
          <w:sz w:val="24"/>
          <w:szCs w:val="24"/>
          <w:lang w:val="ru-RU"/>
        </w:rPr>
        <w:t>Под жилым домом</w:t>
      </w:r>
      <w:r w:rsidR="007B1F56" w:rsidRPr="00C0575B">
        <w:rPr>
          <w:sz w:val="24"/>
          <w:szCs w:val="24"/>
          <w:lang w:val="ru-RU"/>
        </w:rPr>
        <w:t xml:space="preserve"> или садовым домом и хозяйственными постройками допускается устройство подвала и погреба.</w:t>
      </w:r>
    </w:p>
    <w:p w:rsidR="007B1F56" w:rsidRPr="00C0575B" w:rsidRDefault="007B1F56" w:rsidP="00AD2825">
      <w:pPr>
        <w:tabs>
          <w:tab w:val="left" w:pos="0"/>
        </w:tabs>
        <w:ind w:right="-7" w:firstLine="720"/>
        <w:jc w:val="both"/>
        <w:rPr>
          <w:sz w:val="24"/>
          <w:szCs w:val="24"/>
          <w:lang w:val="ru-RU"/>
        </w:rPr>
      </w:pPr>
      <w:r w:rsidRPr="00C0575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71128" behindDoc="1" locked="0" layoutInCell="1" allowOverlap="1" wp14:anchorId="2F4686F2" wp14:editId="3FB3CD07">
                <wp:simplePos x="0" y="0"/>
                <wp:positionH relativeFrom="page">
                  <wp:posOffset>7065010</wp:posOffset>
                </wp:positionH>
                <wp:positionV relativeFrom="page">
                  <wp:posOffset>10256520</wp:posOffset>
                </wp:positionV>
                <wp:extent cx="391160" cy="154940"/>
                <wp:effectExtent l="0" t="0" r="1905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56.3pt;margin-top:807.6pt;width:30.8pt;height:12.2pt;z-index:-4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fb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Pr="00C0575B">
        <w:rPr>
          <w:sz w:val="24"/>
          <w:szCs w:val="24"/>
          <w:lang w:val="ru-RU"/>
        </w:rPr>
        <w:t>Высота жилых помещений принимается от пола до потолка не менее 2,2 м. Высоту хозяйственных помещений, в том числе расположенных в подвале, следует принимать не менее 2 м, высоту погреба не менее 1,6 м до низа выступающих конструкций (балок, прогонов).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567" w:right="-7"/>
        <w:jc w:val="both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4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Лестницы, ведущие на второй этаж (в том числе на мансарду), могут располагаться как внутри, так и снаружи жилых </w:t>
      </w:r>
      <w:r w:rsidR="00AD2825">
        <w:rPr>
          <w:sz w:val="24"/>
          <w:szCs w:val="24"/>
          <w:lang w:val="ru-RU"/>
        </w:rPr>
        <w:t>домов</w:t>
      </w:r>
      <w:r w:rsidR="007B1F56" w:rsidRPr="00C0575B">
        <w:rPr>
          <w:sz w:val="24"/>
          <w:szCs w:val="24"/>
          <w:lang w:val="ru-RU"/>
        </w:rPr>
        <w:t xml:space="preserve"> или садовых домов.</w:t>
      </w:r>
    </w:p>
    <w:p w:rsidR="007B1F56" w:rsidRPr="00C0575B" w:rsidRDefault="007B1F56" w:rsidP="00560024">
      <w:pPr>
        <w:tabs>
          <w:tab w:val="left" w:pos="0"/>
        </w:tabs>
        <w:spacing w:line="2" w:lineRule="exact"/>
        <w:ind w:left="567" w:right="-7"/>
        <w:jc w:val="both"/>
        <w:rPr>
          <w:sz w:val="24"/>
          <w:szCs w:val="24"/>
          <w:lang w:val="ru-RU"/>
        </w:rPr>
      </w:pPr>
    </w:p>
    <w:p w:rsidR="007B1F56" w:rsidRPr="00C0575B" w:rsidRDefault="00AD2825" w:rsidP="00560024">
      <w:pPr>
        <w:tabs>
          <w:tab w:val="left" w:pos="0"/>
          <w:tab w:val="left" w:pos="1780"/>
          <w:tab w:val="left" w:pos="3240"/>
          <w:tab w:val="left" w:pos="4480"/>
          <w:tab w:val="left" w:pos="4800"/>
          <w:tab w:val="left" w:pos="5700"/>
          <w:tab w:val="left" w:pos="6920"/>
          <w:tab w:val="left" w:pos="8180"/>
          <w:tab w:val="left" w:pos="8500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B1F56" w:rsidRPr="00C0575B">
        <w:rPr>
          <w:sz w:val="24"/>
          <w:szCs w:val="24"/>
          <w:lang w:val="ru-RU"/>
        </w:rPr>
        <w:t>Параметры указанных лестниц, а также лестниц, ведущих в подвальное и цокольные этажи, принимаются в зависимости от конкретных условий и, как правило, с учетом требований СП 55.13330.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567" w:right="-7"/>
        <w:jc w:val="both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4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Не допускается организация стока дождевой воды с крыш на соседний участок.</w:t>
      </w:r>
    </w:p>
    <w:p w:rsidR="00560024" w:rsidRDefault="00560024" w:rsidP="00C0575B">
      <w:pPr>
        <w:tabs>
          <w:tab w:val="left" w:pos="0"/>
        </w:tabs>
        <w:ind w:left="546" w:right="571"/>
        <w:jc w:val="center"/>
        <w:rPr>
          <w:bCs/>
          <w:sz w:val="24"/>
          <w:szCs w:val="24"/>
          <w:lang w:val="ru-RU"/>
        </w:rPr>
      </w:pPr>
    </w:p>
    <w:p w:rsidR="007B1F56" w:rsidRDefault="007B1F56" w:rsidP="00C0575B">
      <w:pPr>
        <w:tabs>
          <w:tab w:val="left" w:pos="0"/>
        </w:tabs>
        <w:ind w:left="546" w:right="571"/>
        <w:jc w:val="center"/>
        <w:rPr>
          <w:bCs/>
          <w:sz w:val="24"/>
          <w:szCs w:val="24"/>
          <w:lang w:val="ru-RU"/>
        </w:rPr>
      </w:pPr>
      <w:r w:rsidRPr="00C0575B">
        <w:rPr>
          <w:bCs/>
          <w:sz w:val="24"/>
          <w:szCs w:val="24"/>
          <w:lang w:val="ru-RU"/>
        </w:rPr>
        <w:t>Дороги, проезды</w:t>
      </w:r>
    </w:p>
    <w:p w:rsidR="00964A4A" w:rsidRPr="00C0575B" w:rsidRDefault="00964A4A" w:rsidP="00C0575B">
      <w:pPr>
        <w:tabs>
          <w:tab w:val="left" w:pos="0"/>
        </w:tabs>
        <w:ind w:left="546" w:right="571"/>
        <w:jc w:val="center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77887">
        <w:rPr>
          <w:sz w:val="24"/>
          <w:szCs w:val="24"/>
          <w:lang w:val="ru-RU"/>
        </w:rPr>
        <w:t xml:space="preserve">Для обеспечения внутренней </w:t>
      </w:r>
      <w:r w:rsidR="007B1F56" w:rsidRPr="00C0575B">
        <w:rPr>
          <w:sz w:val="24"/>
          <w:szCs w:val="24"/>
          <w:lang w:val="ru-RU"/>
        </w:rPr>
        <w:t xml:space="preserve">транспортной связи </w:t>
      </w:r>
      <w:r w:rsidR="00B77887">
        <w:rPr>
          <w:sz w:val="24"/>
          <w:szCs w:val="24"/>
          <w:lang w:val="ru-RU"/>
        </w:rPr>
        <w:t>СОНТ «Вышкарь-2</w:t>
      </w:r>
      <w:r w:rsidR="00B77887" w:rsidRPr="00C0575B">
        <w:rPr>
          <w:sz w:val="24"/>
          <w:szCs w:val="24"/>
          <w:lang w:val="ru-RU"/>
        </w:rPr>
        <w:t>»</w:t>
      </w:r>
      <w:r w:rsidR="00B77887">
        <w:rPr>
          <w:sz w:val="24"/>
          <w:szCs w:val="24"/>
          <w:lang w:val="ru-RU"/>
        </w:rPr>
        <w:t xml:space="preserve"> </w:t>
      </w:r>
      <w:r w:rsidR="007B1F56" w:rsidRPr="00C0575B">
        <w:rPr>
          <w:sz w:val="24"/>
          <w:szCs w:val="24"/>
          <w:lang w:val="ru-RU"/>
        </w:rPr>
        <w:t xml:space="preserve">с земельными участками предусмотрены дороги, проезды. Дороги обычного типа (не скоростная дорога). Функциональное назначение – </w:t>
      </w:r>
      <w:proofErr w:type="gramStart"/>
      <w:r w:rsidR="007B1F56" w:rsidRPr="00C0575B">
        <w:rPr>
          <w:sz w:val="24"/>
          <w:szCs w:val="24"/>
          <w:lang w:val="ru-RU"/>
        </w:rPr>
        <w:t>вспомогательная</w:t>
      </w:r>
      <w:proofErr w:type="gramEnd"/>
      <w:r w:rsidR="007B1F56" w:rsidRPr="00C0575B">
        <w:rPr>
          <w:sz w:val="24"/>
          <w:szCs w:val="24"/>
          <w:lang w:val="ru-RU"/>
        </w:rPr>
        <w:t xml:space="preserve"> − предназначена для перевозки лично-хозяйственных и вспомогательных грузов, для проезда пожарных и аварийных машин.</w:t>
      </w:r>
    </w:p>
    <w:p w:rsidR="007B1F56" w:rsidRPr="00C0575B" w:rsidRDefault="007B1F56" w:rsidP="00C0575B">
      <w:pPr>
        <w:tabs>
          <w:tab w:val="left" w:pos="0"/>
        </w:tabs>
        <w:spacing w:line="14" w:lineRule="exact"/>
        <w:ind w:left="546" w:right="571"/>
        <w:jc w:val="both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5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Общая протяженность дорог и проездов составляет 0,</w:t>
      </w:r>
      <w:r w:rsidR="00B77887">
        <w:rPr>
          <w:sz w:val="24"/>
          <w:szCs w:val="24"/>
          <w:lang w:val="ru-RU"/>
        </w:rPr>
        <w:t>4</w:t>
      </w:r>
      <w:r w:rsidR="007B1F56" w:rsidRPr="00C0575B">
        <w:rPr>
          <w:sz w:val="24"/>
          <w:szCs w:val="24"/>
          <w:lang w:val="ru-RU"/>
        </w:rPr>
        <w:t xml:space="preserve"> км. Направление северо-</w:t>
      </w:r>
      <w:r w:rsidR="00B77887">
        <w:rPr>
          <w:sz w:val="24"/>
          <w:szCs w:val="24"/>
          <w:lang w:val="ru-RU"/>
        </w:rPr>
        <w:t>восточное</w:t>
      </w:r>
      <w:r w:rsidR="007B1F56" w:rsidRPr="00C0575B">
        <w:rPr>
          <w:sz w:val="24"/>
          <w:szCs w:val="24"/>
          <w:lang w:val="ru-RU"/>
        </w:rPr>
        <w:t>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546" w:right="-7"/>
        <w:jc w:val="both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6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Расчетный объем грузоперевозок – дорога с невыраженным грузооборотом. </w:t>
      </w:r>
    </w:p>
    <w:p w:rsidR="007B1F56" w:rsidRPr="00C0575B" w:rsidRDefault="007B1F56" w:rsidP="00C0575B">
      <w:pPr>
        <w:tabs>
          <w:tab w:val="left" w:pos="0"/>
        </w:tabs>
        <w:spacing w:line="328" w:lineRule="exact"/>
        <w:ind w:left="546" w:right="571"/>
        <w:rPr>
          <w:sz w:val="24"/>
          <w:szCs w:val="24"/>
          <w:lang w:val="ru-RU"/>
        </w:rPr>
      </w:pPr>
    </w:p>
    <w:p w:rsidR="007B1F56" w:rsidRDefault="007B1F56" w:rsidP="00C0575B">
      <w:pPr>
        <w:tabs>
          <w:tab w:val="left" w:pos="0"/>
        </w:tabs>
        <w:ind w:left="546" w:right="571"/>
        <w:jc w:val="center"/>
        <w:rPr>
          <w:bCs/>
          <w:sz w:val="24"/>
          <w:szCs w:val="24"/>
          <w:lang w:val="ru-RU"/>
        </w:rPr>
      </w:pPr>
      <w:r w:rsidRPr="00C0575B">
        <w:rPr>
          <w:bCs/>
          <w:sz w:val="24"/>
          <w:szCs w:val="24"/>
          <w:lang w:val="ru-RU"/>
        </w:rPr>
        <w:t xml:space="preserve">Линии электропередач ВЛ-0,4 </w:t>
      </w:r>
      <w:proofErr w:type="spellStart"/>
      <w:r w:rsidRPr="00C0575B">
        <w:rPr>
          <w:bCs/>
          <w:sz w:val="24"/>
          <w:szCs w:val="24"/>
          <w:lang w:val="ru-RU"/>
        </w:rPr>
        <w:t>кВ</w:t>
      </w:r>
      <w:proofErr w:type="spellEnd"/>
    </w:p>
    <w:p w:rsidR="00964A4A" w:rsidRPr="00C0575B" w:rsidRDefault="00964A4A" w:rsidP="00C0575B">
      <w:pPr>
        <w:tabs>
          <w:tab w:val="left" w:pos="0"/>
        </w:tabs>
        <w:ind w:left="546" w:right="571"/>
        <w:jc w:val="center"/>
        <w:rPr>
          <w:sz w:val="24"/>
          <w:szCs w:val="24"/>
          <w:lang w:val="ru-RU"/>
        </w:rPr>
      </w:pPr>
    </w:p>
    <w:p w:rsidR="007B1F56" w:rsidRPr="00C0575B" w:rsidRDefault="007B1F56" w:rsidP="00C0575B">
      <w:pPr>
        <w:tabs>
          <w:tab w:val="left" w:pos="0"/>
        </w:tabs>
        <w:spacing w:line="15" w:lineRule="exact"/>
        <w:ind w:left="546" w:right="571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5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77887">
        <w:rPr>
          <w:sz w:val="24"/>
          <w:szCs w:val="24"/>
          <w:lang w:val="ru-RU"/>
        </w:rPr>
        <w:t>Планируется</w:t>
      </w:r>
      <w:r w:rsidR="00B77887" w:rsidRPr="00B77887">
        <w:rPr>
          <w:sz w:val="24"/>
          <w:szCs w:val="24"/>
          <w:lang w:val="ru-RU"/>
        </w:rPr>
        <w:t xml:space="preserve"> </w:t>
      </w:r>
      <w:r w:rsidR="00B77887">
        <w:rPr>
          <w:sz w:val="24"/>
          <w:szCs w:val="24"/>
          <w:lang w:val="ru-RU"/>
        </w:rPr>
        <w:t>источник</w:t>
      </w:r>
      <w:r w:rsidR="007B1F56" w:rsidRPr="00C0575B">
        <w:rPr>
          <w:sz w:val="24"/>
          <w:szCs w:val="24"/>
          <w:lang w:val="ru-RU"/>
        </w:rPr>
        <w:t xml:space="preserve"> электроснабжения </w:t>
      </w:r>
      <w:proofErr w:type="gramStart"/>
      <w:r w:rsidR="00B77887">
        <w:rPr>
          <w:sz w:val="24"/>
          <w:szCs w:val="24"/>
          <w:lang w:val="ru-RU"/>
        </w:rPr>
        <w:t>ВЛ</w:t>
      </w:r>
      <w:proofErr w:type="gramEnd"/>
      <w:r w:rsidR="00B77887">
        <w:rPr>
          <w:sz w:val="24"/>
          <w:szCs w:val="24"/>
          <w:lang w:val="ru-RU"/>
        </w:rPr>
        <w:t xml:space="preserve"> 0,4 </w:t>
      </w:r>
      <w:proofErr w:type="spellStart"/>
      <w:r w:rsidR="00B77887">
        <w:rPr>
          <w:sz w:val="24"/>
          <w:szCs w:val="24"/>
          <w:lang w:val="ru-RU"/>
        </w:rPr>
        <w:t>кВ</w:t>
      </w:r>
      <w:proofErr w:type="spellEnd"/>
      <w:r w:rsidR="00B77887" w:rsidRPr="00B77887">
        <w:rPr>
          <w:sz w:val="24"/>
          <w:szCs w:val="24"/>
          <w:lang w:val="ru-RU"/>
        </w:rPr>
        <w:t xml:space="preserve"> </w:t>
      </w:r>
      <w:r w:rsidR="007B1F56" w:rsidRPr="00C0575B">
        <w:rPr>
          <w:sz w:val="24"/>
          <w:szCs w:val="24"/>
          <w:lang w:val="ru-RU"/>
        </w:rPr>
        <w:t>трансформаторная подстанция.</w:t>
      </w:r>
    </w:p>
    <w:p w:rsidR="007B1F56" w:rsidRPr="00C0575B" w:rsidRDefault="007B1F56" w:rsidP="00C0575B">
      <w:pPr>
        <w:tabs>
          <w:tab w:val="left" w:pos="0"/>
        </w:tabs>
        <w:spacing w:line="16" w:lineRule="exact"/>
        <w:ind w:left="546" w:right="571"/>
        <w:rPr>
          <w:sz w:val="24"/>
          <w:szCs w:val="24"/>
          <w:lang w:val="ru-RU"/>
        </w:rPr>
      </w:pPr>
    </w:p>
    <w:p w:rsidR="00E552F9" w:rsidRPr="00560024" w:rsidRDefault="00560024" w:rsidP="00B77887">
      <w:pPr>
        <w:tabs>
          <w:tab w:val="left" w:pos="0"/>
        </w:tabs>
        <w:spacing w:line="234" w:lineRule="auto"/>
        <w:ind w:right="-7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71248" behindDoc="1" locked="0" layoutInCell="1" allowOverlap="1" wp14:anchorId="256FCFB4" wp14:editId="4D7FF1A0">
                <wp:simplePos x="0" y="0"/>
                <wp:positionH relativeFrom="page">
                  <wp:posOffset>7065010</wp:posOffset>
                </wp:positionH>
                <wp:positionV relativeFrom="page">
                  <wp:posOffset>10256520</wp:posOffset>
                </wp:positionV>
                <wp:extent cx="391160" cy="154940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6.3pt;margin-top:807.6pt;width:30.8pt;height:12.2pt;z-index:-4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7ewIAAPo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7B1F56" w:rsidRPr="0027214D" w:rsidRDefault="00560024" w:rsidP="00560024">
      <w:pPr>
        <w:tabs>
          <w:tab w:val="left" w:pos="0"/>
        </w:tabs>
        <w:jc w:val="center"/>
        <w:rPr>
          <w:sz w:val="24"/>
          <w:szCs w:val="24"/>
          <w:lang w:val="ru-RU"/>
        </w:rPr>
      </w:pPr>
      <w:r w:rsidRPr="0027214D">
        <w:rPr>
          <w:bCs/>
          <w:sz w:val="24"/>
          <w:szCs w:val="24"/>
          <w:lang w:val="ru-RU"/>
        </w:rPr>
        <w:t>3</w:t>
      </w:r>
      <w:r w:rsidR="007B1F56" w:rsidRPr="0027214D">
        <w:rPr>
          <w:bCs/>
          <w:sz w:val="24"/>
          <w:szCs w:val="24"/>
          <w:lang w:val="ru-RU"/>
        </w:rPr>
        <w:t>. Положение об очередности планируемого развития территории</w:t>
      </w:r>
    </w:p>
    <w:p w:rsidR="007B1F56" w:rsidRPr="0027214D" w:rsidRDefault="007B1F56" w:rsidP="00C0575B">
      <w:pPr>
        <w:tabs>
          <w:tab w:val="left" w:pos="0"/>
        </w:tabs>
        <w:spacing w:line="284" w:lineRule="exact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5" w:lineRule="auto"/>
        <w:ind w:right="-7"/>
        <w:jc w:val="both"/>
        <w:rPr>
          <w:sz w:val="24"/>
          <w:szCs w:val="24"/>
          <w:lang w:val="ru-RU"/>
        </w:rPr>
      </w:pPr>
      <w:r w:rsidRPr="0027214D">
        <w:rPr>
          <w:sz w:val="24"/>
          <w:szCs w:val="24"/>
          <w:lang w:val="ru-RU"/>
        </w:rPr>
        <w:tab/>
      </w:r>
      <w:r w:rsidR="007B1F56" w:rsidRPr="0027214D">
        <w:rPr>
          <w:sz w:val="24"/>
          <w:szCs w:val="24"/>
          <w:lang w:val="ru-RU"/>
        </w:rPr>
        <w:t xml:space="preserve">Этапы проектирования и строительства объектов </w:t>
      </w:r>
      <w:r w:rsidR="00AD2825" w:rsidRPr="0027214D">
        <w:rPr>
          <w:sz w:val="24"/>
          <w:szCs w:val="24"/>
          <w:lang w:val="ru-RU"/>
        </w:rPr>
        <w:t>садов</w:t>
      </w:r>
      <w:r w:rsidR="007B1F56" w:rsidRPr="0027214D">
        <w:rPr>
          <w:sz w:val="24"/>
          <w:szCs w:val="24"/>
          <w:lang w:val="ru-RU"/>
        </w:rPr>
        <w:t>ого и иного назначения</w:t>
      </w:r>
      <w:r w:rsidR="007B1F56" w:rsidRPr="00C0575B">
        <w:rPr>
          <w:sz w:val="24"/>
          <w:szCs w:val="24"/>
          <w:lang w:val="ru-RU"/>
        </w:rPr>
        <w:t xml:space="preserve"> должны быть выполнены в соответствии с нормами проектирования законодательства, не допускающие вреда здоровью граждан, постоянно или временно проживающих на территории СОНТ, порчу имущества членов садового товарищества и общего имущества СОНТ.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546" w:right="-7"/>
        <w:jc w:val="both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4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Реконструкцию объектов, расположенных в границах СОНТ, относящихся к имуществу общего пользования (электричество, транспортная сеть), должны проводить </w:t>
      </w:r>
      <w:r>
        <w:rPr>
          <w:sz w:val="24"/>
          <w:szCs w:val="24"/>
          <w:lang w:val="ru-RU"/>
        </w:rPr>
        <w:t xml:space="preserve">по </w:t>
      </w:r>
      <w:r w:rsidR="007B1F56" w:rsidRPr="00C0575B">
        <w:rPr>
          <w:sz w:val="24"/>
          <w:szCs w:val="24"/>
          <w:lang w:val="ru-RU"/>
        </w:rPr>
        <w:t>мере</w:t>
      </w:r>
      <w:r w:rsidR="007B1F56" w:rsidRPr="00C0575B">
        <w:rPr>
          <w:sz w:val="24"/>
          <w:szCs w:val="24"/>
          <w:lang w:val="ru-RU"/>
        </w:rPr>
        <w:tab/>
        <w:t>необходимости.</w:t>
      </w:r>
      <w:r>
        <w:rPr>
          <w:sz w:val="24"/>
          <w:szCs w:val="24"/>
          <w:lang w:val="ru-RU"/>
        </w:rPr>
        <w:t xml:space="preserve"> </w:t>
      </w:r>
      <w:r w:rsidR="007B1F56" w:rsidRPr="00C0575B">
        <w:rPr>
          <w:sz w:val="24"/>
          <w:szCs w:val="24"/>
          <w:lang w:val="ru-RU"/>
        </w:rPr>
        <w:t>Очередность строительства и реконструкции устанавливается правлением СОНТ, исходя из бюджета товарищества.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546" w:right="-7"/>
        <w:jc w:val="both"/>
        <w:rPr>
          <w:sz w:val="24"/>
          <w:szCs w:val="24"/>
          <w:lang w:val="ru-RU"/>
        </w:rPr>
      </w:pPr>
    </w:p>
    <w:p w:rsidR="000960CB" w:rsidRDefault="00560024" w:rsidP="00560024">
      <w:pPr>
        <w:tabs>
          <w:tab w:val="left" w:pos="0"/>
        </w:tabs>
        <w:spacing w:line="234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</w:p>
    <w:p w:rsidR="007B1F56" w:rsidRPr="00C0575B" w:rsidRDefault="007B1F56" w:rsidP="000960CB">
      <w:pPr>
        <w:tabs>
          <w:tab w:val="left" w:pos="0"/>
        </w:tabs>
        <w:spacing w:line="234" w:lineRule="auto"/>
        <w:ind w:right="-7" w:firstLine="709"/>
        <w:jc w:val="both"/>
        <w:rPr>
          <w:sz w:val="24"/>
          <w:szCs w:val="24"/>
          <w:lang w:val="ru-RU"/>
        </w:rPr>
      </w:pPr>
      <w:r w:rsidRPr="00C0575B">
        <w:rPr>
          <w:sz w:val="24"/>
          <w:szCs w:val="24"/>
          <w:lang w:val="ru-RU"/>
        </w:rPr>
        <w:t>Финансирование работ производится</w:t>
      </w:r>
      <w:r w:rsidR="000960CB">
        <w:rPr>
          <w:sz w:val="24"/>
          <w:szCs w:val="24"/>
          <w:lang w:val="ru-RU"/>
        </w:rPr>
        <w:t xml:space="preserve"> из средств товарищества, за счё</w:t>
      </w:r>
      <w:r w:rsidRPr="00C0575B">
        <w:rPr>
          <w:sz w:val="24"/>
          <w:szCs w:val="24"/>
          <w:lang w:val="ru-RU"/>
        </w:rPr>
        <w:t>т накоплений фонда членских взносов.</w:t>
      </w:r>
    </w:p>
    <w:p w:rsidR="007B1F56" w:rsidRPr="00C0575B" w:rsidRDefault="007B1F56" w:rsidP="00560024">
      <w:pPr>
        <w:tabs>
          <w:tab w:val="left" w:pos="0"/>
        </w:tabs>
        <w:spacing w:line="15" w:lineRule="exact"/>
        <w:ind w:left="546" w:right="-7"/>
        <w:rPr>
          <w:sz w:val="24"/>
          <w:szCs w:val="24"/>
          <w:lang w:val="ru-RU"/>
        </w:rPr>
      </w:pPr>
    </w:p>
    <w:p w:rsidR="007B1F56" w:rsidRPr="00C0575B" w:rsidRDefault="00560024" w:rsidP="00560024">
      <w:pPr>
        <w:tabs>
          <w:tab w:val="left" w:pos="0"/>
        </w:tabs>
        <w:spacing w:line="238" w:lineRule="auto"/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 xml:space="preserve">Реконструкция объектов, расположенных в границах индивидуальных </w:t>
      </w:r>
      <w:r w:rsidR="00AD2825">
        <w:rPr>
          <w:sz w:val="24"/>
          <w:szCs w:val="24"/>
          <w:lang w:val="ru-RU"/>
        </w:rPr>
        <w:t>садов</w:t>
      </w:r>
      <w:r w:rsidR="007B1F56" w:rsidRPr="00C0575B">
        <w:rPr>
          <w:sz w:val="24"/>
          <w:szCs w:val="24"/>
          <w:lang w:val="ru-RU"/>
        </w:rPr>
        <w:t>ых участков, производится по мере необходимости за личные средства пользователя данного участка, не допускающие вреда здоровью граждан, постоянно или временно проживающих на территории СОНТ, порчу имущества членов садового товарищества и общего имущества СОНТ.</w:t>
      </w:r>
    </w:p>
    <w:p w:rsidR="007B1F56" w:rsidRPr="00C0575B" w:rsidRDefault="007B1F56" w:rsidP="00560024">
      <w:pPr>
        <w:tabs>
          <w:tab w:val="left" w:pos="0"/>
        </w:tabs>
        <w:spacing w:line="1" w:lineRule="exact"/>
        <w:ind w:left="546" w:right="-7"/>
        <w:rPr>
          <w:sz w:val="24"/>
          <w:szCs w:val="24"/>
          <w:lang w:val="ru-RU"/>
        </w:rPr>
      </w:pPr>
    </w:p>
    <w:p w:rsidR="00E552F9" w:rsidRPr="00560024" w:rsidRDefault="00560024" w:rsidP="00560024">
      <w:pPr>
        <w:tabs>
          <w:tab w:val="left" w:pos="0"/>
        </w:tabs>
        <w:ind w:right="-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B1F56" w:rsidRPr="00C0575B">
        <w:rPr>
          <w:sz w:val="24"/>
          <w:szCs w:val="24"/>
          <w:lang w:val="ru-RU"/>
        </w:rPr>
        <w:t>Программа комплексного развития не разрабатывалась</w:t>
      </w:r>
      <w:r>
        <w:rPr>
          <w:sz w:val="24"/>
          <w:szCs w:val="24"/>
          <w:lang w:val="ru-RU"/>
        </w:rPr>
        <w:t>.</w:t>
      </w:r>
      <w:r w:rsidRPr="00560024">
        <w:rPr>
          <w:sz w:val="24"/>
          <w:szCs w:val="24"/>
          <w:lang w:val="ru-RU"/>
        </w:rPr>
        <w:t xml:space="preserve"> </w:t>
      </w:r>
    </w:p>
    <w:p w:rsidR="00E552F9" w:rsidRPr="00C0575B" w:rsidRDefault="007B1F56" w:rsidP="00C0575B">
      <w:pPr>
        <w:tabs>
          <w:tab w:val="left" w:pos="0"/>
        </w:tabs>
        <w:rPr>
          <w:sz w:val="24"/>
          <w:szCs w:val="24"/>
        </w:rPr>
      </w:pPr>
      <w:r w:rsidRPr="00C0575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71344" behindDoc="1" locked="0" layoutInCell="1" allowOverlap="1" wp14:anchorId="3513194B" wp14:editId="38BE1981">
                <wp:simplePos x="0" y="0"/>
                <wp:positionH relativeFrom="page">
                  <wp:posOffset>7065010</wp:posOffset>
                </wp:positionH>
                <wp:positionV relativeFrom="page">
                  <wp:posOffset>10256520</wp:posOffset>
                </wp:positionV>
                <wp:extent cx="391160" cy="15494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6.3pt;margin-top:807.6pt;width:30.8pt;height:12.2pt;z-index:-4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A/egIAAPo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sectPr w:rsidR="00E552F9" w:rsidRPr="00C0575B" w:rsidSect="00701BEE">
      <w:headerReference w:type="default" r:id="rId9"/>
      <w:pgSz w:w="11900" w:h="16840"/>
      <w:pgMar w:top="1134" w:right="567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1F" w:rsidRDefault="00C06C1F" w:rsidP="00560024">
      <w:r>
        <w:separator/>
      </w:r>
    </w:p>
  </w:endnote>
  <w:endnote w:type="continuationSeparator" w:id="0">
    <w:p w:rsidR="00C06C1F" w:rsidRDefault="00C06C1F" w:rsidP="005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1F" w:rsidRDefault="00C06C1F" w:rsidP="00560024">
      <w:r>
        <w:separator/>
      </w:r>
    </w:p>
  </w:footnote>
  <w:footnote w:type="continuationSeparator" w:id="0">
    <w:p w:rsidR="00C06C1F" w:rsidRDefault="00C06C1F" w:rsidP="0056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09686"/>
      <w:docPartObj>
        <w:docPartGallery w:val="Page Numbers (Top of Page)"/>
        <w:docPartUnique/>
      </w:docPartObj>
    </w:sdtPr>
    <w:sdtEndPr/>
    <w:sdtContent>
      <w:p w:rsidR="00560024" w:rsidRPr="00C130E6" w:rsidRDefault="00560024" w:rsidP="00C130E6">
        <w:pPr>
          <w:pStyle w:val="a6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A8" w:rsidRPr="00EB02A8">
          <w:rPr>
            <w:noProof/>
            <w:lang w:val="ru-RU"/>
          </w:rPr>
          <w:t>6</w:t>
        </w:r>
        <w:r>
          <w:fldChar w:fldCharType="end"/>
        </w:r>
      </w:p>
    </w:sdtContent>
  </w:sdt>
  <w:p w:rsidR="00560024" w:rsidRDefault="005600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C5"/>
    <w:multiLevelType w:val="hybridMultilevel"/>
    <w:tmpl w:val="82206D2E"/>
    <w:lvl w:ilvl="0" w:tplc="0464F320">
      <w:numFmt w:val="bullet"/>
      <w:lvlText w:val="-"/>
      <w:lvlJc w:val="left"/>
      <w:pPr>
        <w:ind w:left="530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B00C2798">
      <w:numFmt w:val="bullet"/>
      <w:lvlText w:val="•"/>
      <w:lvlJc w:val="left"/>
      <w:pPr>
        <w:ind w:left="1530" w:hanging="370"/>
      </w:pPr>
      <w:rPr>
        <w:rFonts w:hint="default"/>
      </w:rPr>
    </w:lvl>
    <w:lvl w:ilvl="2" w:tplc="42C4A44E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C8C819E2">
      <w:numFmt w:val="bullet"/>
      <w:lvlText w:val="•"/>
      <w:lvlJc w:val="left"/>
      <w:pPr>
        <w:ind w:left="3510" w:hanging="370"/>
      </w:pPr>
      <w:rPr>
        <w:rFonts w:hint="default"/>
      </w:rPr>
    </w:lvl>
    <w:lvl w:ilvl="4" w:tplc="71D67972">
      <w:numFmt w:val="bullet"/>
      <w:lvlText w:val="•"/>
      <w:lvlJc w:val="left"/>
      <w:pPr>
        <w:ind w:left="4500" w:hanging="370"/>
      </w:pPr>
      <w:rPr>
        <w:rFonts w:hint="default"/>
      </w:rPr>
    </w:lvl>
    <w:lvl w:ilvl="5" w:tplc="93D284AE">
      <w:numFmt w:val="bullet"/>
      <w:lvlText w:val="•"/>
      <w:lvlJc w:val="left"/>
      <w:pPr>
        <w:ind w:left="5491" w:hanging="370"/>
      </w:pPr>
      <w:rPr>
        <w:rFonts w:hint="default"/>
      </w:rPr>
    </w:lvl>
    <w:lvl w:ilvl="6" w:tplc="AC42E7AE">
      <w:numFmt w:val="bullet"/>
      <w:lvlText w:val="•"/>
      <w:lvlJc w:val="left"/>
      <w:pPr>
        <w:ind w:left="6481" w:hanging="370"/>
      </w:pPr>
      <w:rPr>
        <w:rFonts w:hint="default"/>
      </w:rPr>
    </w:lvl>
    <w:lvl w:ilvl="7" w:tplc="977A9B78">
      <w:numFmt w:val="bullet"/>
      <w:lvlText w:val="•"/>
      <w:lvlJc w:val="left"/>
      <w:pPr>
        <w:ind w:left="7471" w:hanging="370"/>
      </w:pPr>
      <w:rPr>
        <w:rFonts w:hint="default"/>
      </w:rPr>
    </w:lvl>
    <w:lvl w:ilvl="8" w:tplc="DC4CD17C">
      <w:numFmt w:val="bullet"/>
      <w:lvlText w:val="•"/>
      <w:lvlJc w:val="left"/>
      <w:pPr>
        <w:ind w:left="8461" w:hanging="370"/>
      </w:pPr>
      <w:rPr>
        <w:rFonts w:hint="default"/>
      </w:rPr>
    </w:lvl>
  </w:abstractNum>
  <w:abstractNum w:abstractNumId="1">
    <w:nsid w:val="02843FD6"/>
    <w:multiLevelType w:val="multilevel"/>
    <w:tmpl w:val="A8C076FA"/>
    <w:lvl w:ilvl="0">
      <w:start w:val="1"/>
      <w:numFmt w:val="decimal"/>
      <w:lvlText w:val="%1"/>
      <w:lvlJc w:val="left"/>
      <w:pPr>
        <w:ind w:left="203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4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490"/>
      </w:pPr>
      <w:rPr>
        <w:rFonts w:hint="default"/>
      </w:rPr>
    </w:lvl>
    <w:lvl w:ilvl="3">
      <w:numFmt w:val="bullet"/>
      <w:lvlText w:val="•"/>
      <w:lvlJc w:val="left"/>
      <w:pPr>
        <w:ind w:left="4186" w:hanging="490"/>
      </w:pPr>
      <w:rPr>
        <w:rFonts w:hint="default"/>
      </w:rPr>
    </w:lvl>
    <w:lvl w:ilvl="4">
      <w:numFmt w:val="bullet"/>
      <w:lvlText w:val="•"/>
      <w:lvlJc w:val="left"/>
      <w:pPr>
        <w:ind w:left="5260" w:hanging="490"/>
      </w:pPr>
      <w:rPr>
        <w:rFonts w:hint="default"/>
      </w:rPr>
    </w:lvl>
    <w:lvl w:ilvl="5">
      <w:numFmt w:val="bullet"/>
      <w:lvlText w:val="•"/>
      <w:lvlJc w:val="left"/>
      <w:pPr>
        <w:ind w:left="6333" w:hanging="490"/>
      </w:pPr>
      <w:rPr>
        <w:rFonts w:hint="default"/>
      </w:rPr>
    </w:lvl>
    <w:lvl w:ilvl="6">
      <w:numFmt w:val="bullet"/>
      <w:lvlText w:val="•"/>
      <w:lvlJc w:val="left"/>
      <w:pPr>
        <w:ind w:left="7406" w:hanging="490"/>
      </w:pPr>
      <w:rPr>
        <w:rFonts w:hint="default"/>
      </w:rPr>
    </w:lvl>
    <w:lvl w:ilvl="7">
      <w:numFmt w:val="bullet"/>
      <w:lvlText w:val="•"/>
      <w:lvlJc w:val="left"/>
      <w:pPr>
        <w:ind w:left="8480" w:hanging="490"/>
      </w:pPr>
      <w:rPr>
        <w:rFonts w:hint="default"/>
      </w:rPr>
    </w:lvl>
    <w:lvl w:ilvl="8">
      <w:numFmt w:val="bullet"/>
      <w:lvlText w:val="•"/>
      <w:lvlJc w:val="left"/>
      <w:pPr>
        <w:ind w:left="9553" w:hanging="490"/>
      </w:pPr>
      <w:rPr>
        <w:rFonts w:hint="default"/>
      </w:rPr>
    </w:lvl>
  </w:abstractNum>
  <w:abstractNum w:abstractNumId="2">
    <w:nsid w:val="04DE61B5"/>
    <w:multiLevelType w:val="hybridMultilevel"/>
    <w:tmpl w:val="4164EA92"/>
    <w:lvl w:ilvl="0" w:tplc="AB88004E">
      <w:numFmt w:val="bullet"/>
      <w:lvlText w:val="-"/>
      <w:lvlJc w:val="left"/>
      <w:pPr>
        <w:ind w:left="14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947734">
      <w:numFmt w:val="bullet"/>
      <w:lvlText w:val="•"/>
      <w:lvlJc w:val="left"/>
      <w:pPr>
        <w:ind w:left="2304" w:hanging="163"/>
      </w:pPr>
      <w:rPr>
        <w:rFonts w:hint="default"/>
      </w:rPr>
    </w:lvl>
    <w:lvl w:ilvl="2" w:tplc="6FC0A046">
      <w:numFmt w:val="bullet"/>
      <w:lvlText w:val="•"/>
      <w:lvlJc w:val="left"/>
      <w:pPr>
        <w:ind w:left="3208" w:hanging="163"/>
      </w:pPr>
      <w:rPr>
        <w:rFonts w:hint="default"/>
      </w:rPr>
    </w:lvl>
    <w:lvl w:ilvl="3" w:tplc="4C90B844">
      <w:numFmt w:val="bullet"/>
      <w:lvlText w:val="•"/>
      <w:lvlJc w:val="left"/>
      <w:pPr>
        <w:ind w:left="4112" w:hanging="163"/>
      </w:pPr>
      <w:rPr>
        <w:rFonts w:hint="default"/>
      </w:rPr>
    </w:lvl>
    <w:lvl w:ilvl="4" w:tplc="7A6ACBF4">
      <w:numFmt w:val="bullet"/>
      <w:lvlText w:val="•"/>
      <w:lvlJc w:val="left"/>
      <w:pPr>
        <w:ind w:left="5016" w:hanging="163"/>
      </w:pPr>
      <w:rPr>
        <w:rFonts w:hint="default"/>
      </w:rPr>
    </w:lvl>
    <w:lvl w:ilvl="5" w:tplc="CEE8221C">
      <w:numFmt w:val="bullet"/>
      <w:lvlText w:val="•"/>
      <w:lvlJc w:val="left"/>
      <w:pPr>
        <w:ind w:left="5921" w:hanging="163"/>
      </w:pPr>
      <w:rPr>
        <w:rFonts w:hint="default"/>
      </w:rPr>
    </w:lvl>
    <w:lvl w:ilvl="6" w:tplc="E50A2F22">
      <w:numFmt w:val="bullet"/>
      <w:lvlText w:val="•"/>
      <w:lvlJc w:val="left"/>
      <w:pPr>
        <w:ind w:left="6825" w:hanging="163"/>
      </w:pPr>
      <w:rPr>
        <w:rFonts w:hint="default"/>
      </w:rPr>
    </w:lvl>
    <w:lvl w:ilvl="7" w:tplc="959E5C08">
      <w:numFmt w:val="bullet"/>
      <w:lvlText w:val="•"/>
      <w:lvlJc w:val="left"/>
      <w:pPr>
        <w:ind w:left="7729" w:hanging="163"/>
      </w:pPr>
      <w:rPr>
        <w:rFonts w:hint="default"/>
      </w:rPr>
    </w:lvl>
    <w:lvl w:ilvl="8" w:tplc="2EFE5586">
      <w:numFmt w:val="bullet"/>
      <w:lvlText w:val="•"/>
      <w:lvlJc w:val="left"/>
      <w:pPr>
        <w:ind w:left="8633" w:hanging="163"/>
      </w:pPr>
      <w:rPr>
        <w:rFonts w:hint="default"/>
      </w:rPr>
    </w:lvl>
  </w:abstractNum>
  <w:abstractNum w:abstractNumId="3">
    <w:nsid w:val="06E078CA"/>
    <w:multiLevelType w:val="hybridMultilevel"/>
    <w:tmpl w:val="22022C18"/>
    <w:lvl w:ilvl="0" w:tplc="DA00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4354A"/>
    <w:multiLevelType w:val="hybridMultilevel"/>
    <w:tmpl w:val="3228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353"/>
    <w:multiLevelType w:val="hybridMultilevel"/>
    <w:tmpl w:val="31306288"/>
    <w:lvl w:ilvl="0" w:tplc="892E3C58">
      <w:start w:val="1"/>
      <w:numFmt w:val="decimal"/>
      <w:lvlText w:val="%1)"/>
      <w:lvlJc w:val="left"/>
      <w:pPr>
        <w:ind w:left="53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403C16">
      <w:numFmt w:val="bullet"/>
      <w:lvlText w:val="•"/>
      <w:lvlJc w:val="left"/>
      <w:pPr>
        <w:ind w:left="1530" w:hanging="302"/>
      </w:pPr>
      <w:rPr>
        <w:rFonts w:hint="default"/>
      </w:rPr>
    </w:lvl>
    <w:lvl w:ilvl="2" w:tplc="7D1C2DFC">
      <w:numFmt w:val="bullet"/>
      <w:lvlText w:val="•"/>
      <w:lvlJc w:val="left"/>
      <w:pPr>
        <w:ind w:left="2520" w:hanging="302"/>
      </w:pPr>
      <w:rPr>
        <w:rFonts w:hint="default"/>
      </w:rPr>
    </w:lvl>
    <w:lvl w:ilvl="3" w:tplc="A7FCF5B6">
      <w:numFmt w:val="bullet"/>
      <w:lvlText w:val="•"/>
      <w:lvlJc w:val="left"/>
      <w:pPr>
        <w:ind w:left="3510" w:hanging="302"/>
      </w:pPr>
      <w:rPr>
        <w:rFonts w:hint="default"/>
      </w:rPr>
    </w:lvl>
    <w:lvl w:ilvl="4" w:tplc="D2F0D7BA">
      <w:numFmt w:val="bullet"/>
      <w:lvlText w:val="•"/>
      <w:lvlJc w:val="left"/>
      <w:pPr>
        <w:ind w:left="4500" w:hanging="302"/>
      </w:pPr>
      <w:rPr>
        <w:rFonts w:hint="default"/>
      </w:rPr>
    </w:lvl>
    <w:lvl w:ilvl="5" w:tplc="796CBD4C">
      <w:numFmt w:val="bullet"/>
      <w:lvlText w:val="•"/>
      <w:lvlJc w:val="left"/>
      <w:pPr>
        <w:ind w:left="5491" w:hanging="302"/>
      </w:pPr>
      <w:rPr>
        <w:rFonts w:hint="default"/>
      </w:rPr>
    </w:lvl>
    <w:lvl w:ilvl="6" w:tplc="B924314C">
      <w:numFmt w:val="bullet"/>
      <w:lvlText w:val="•"/>
      <w:lvlJc w:val="left"/>
      <w:pPr>
        <w:ind w:left="6481" w:hanging="302"/>
      </w:pPr>
      <w:rPr>
        <w:rFonts w:hint="default"/>
      </w:rPr>
    </w:lvl>
    <w:lvl w:ilvl="7" w:tplc="C2024692">
      <w:numFmt w:val="bullet"/>
      <w:lvlText w:val="•"/>
      <w:lvlJc w:val="left"/>
      <w:pPr>
        <w:ind w:left="7471" w:hanging="302"/>
      </w:pPr>
      <w:rPr>
        <w:rFonts w:hint="default"/>
      </w:rPr>
    </w:lvl>
    <w:lvl w:ilvl="8" w:tplc="C62AE0EA">
      <w:numFmt w:val="bullet"/>
      <w:lvlText w:val="•"/>
      <w:lvlJc w:val="left"/>
      <w:pPr>
        <w:ind w:left="8461" w:hanging="302"/>
      </w:pPr>
      <w:rPr>
        <w:rFonts w:hint="default"/>
      </w:rPr>
    </w:lvl>
  </w:abstractNum>
  <w:abstractNum w:abstractNumId="6">
    <w:nsid w:val="230F3A44"/>
    <w:multiLevelType w:val="hybridMultilevel"/>
    <w:tmpl w:val="0446569E"/>
    <w:lvl w:ilvl="0" w:tplc="6540E8FA">
      <w:numFmt w:val="bullet"/>
      <w:lvlText w:val="–"/>
      <w:lvlJc w:val="left"/>
      <w:pPr>
        <w:ind w:left="125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5E6A68E">
      <w:numFmt w:val="bullet"/>
      <w:lvlText w:val="•"/>
      <w:lvlJc w:val="left"/>
      <w:pPr>
        <w:ind w:left="2178" w:hanging="150"/>
      </w:pPr>
      <w:rPr>
        <w:rFonts w:hint="default"/>
      </w:rPr>
    </w:lvl>
    <w:lvl w:ilvl="2" w:tplc="2BBEA3D2">
      <w:numFmt w:val="bullet"/>
      <w:lvlText w:val="•"/>
      <w:lvlJc w:val="left"/>
      <w:pPr>
        <w:ind w:left="3096" w:hanging="150"/>
      </w:pPr>
      <w:rPr>
        <w:rFonts w:hint="default"/>
      </w:rPr>
    </w:lvl>
    <w:lvl w:ilvl="3" w:tplc="41444546">
      <w:numFmt w:val="bullet"/>
      <w:lvlText w:val="•"/>
      <w:lvlJc w:val="left"/>
      <w:pPr>
        <w:ind w:left="4014" w:hanging="150"/>
      </w:pPr>
      <w:rPr>
        <w:rFonts w:hint="default"/>
      </w:rPr>
    </w:lvl>
    <w:lvl w:ilvl="4" w:tplc="02AE465C">
      <w:numFmt w:val="bullet"/>
      <w:lvlText w:val="•"/>
      <w:lvlJc w:val="left"/>
      <w:pPr>
        <w:ind w:left="4932" w:hanging="150"/>
      </w:pPr>
      <w:rPr>
        <w:rFonts w:hint="default"/>
      </w:rPr>
    </w:lvl>
    <w:lvl w:ilvl="5" w:tplc="B5642D4C">
      <w:numFmt w:val="bullet"/>
      <w:lvlText w:val="•"/>
      <w:lvlJc w:val="left"/>
      <w:pPr>
        <w:ind w:left="5851" w:hanging="150"/>
      </w:pPr>
      <w:rPr>
        <w:rFonts w:hint="default"/>
      </w:rPr>
    </w:lvl>
    <w:lvl w:ilvl="6" w:tplc="3016464A">
      <w:numFmt w:val="bullet"/>
      <w:lvlText w:val="•"/>
      <w:lvlJc w:val="left"/>
      <w:pPr>
        <w:ind w:left="6769" w:hanging="150"/>
      </w:pPr>
      <w:rPr>
        <w:rFonts w:hint="default"/>
      </w:rPr>
    </w:lvl>
    <w:lvl w:ilvl="7" w:tplc="DB8E5F6E">
      <w:numFmt w:val="bullet"/>
      <w:lvlText w:val="•"/>
      <w:lvlJc w:val="left"/>
      <w:pPr>
        <w:ind w:left="7687" w:hanging="150"/>
      </w:pPr>
      <w:rPr>
        <w:rFonts w:hint="default"/>
      </w:rPr>
    </w:lvl>
    <w:lvl w:ilvl="8" w:tplc="7E18DDFC">
      <w:numFmt w:val="bullet"/>
      <w:lvlText w:val="•"/>
      <w:lvlJc w:val="left"/>
      <w:pPr>
        <w:ind w:left="8605" w:hanging="150"/>
      </w:pPr>
      <w:rPr>
        <w:rFonts w:hint="default"/>
      </w:rPr>
    </w:lvl>
  </w:abstractNum>
  <w:abstractNum w:abstractNumId="7">
    <w:nsid w:val="28864EA5"/>
    <w:multiLevelType w:val="hybridMultilevel"/>
    <w:tmpl w:val="BDBA1BEC"/>
    <w:lvl w:ilvl="0" w:tplc="9E28F4A2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C226D96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7056EF90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3080E6A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0C68734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3AE020E8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F0C8B686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A0E05C12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955A4904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8">
    <w:nsid w:val="30631170"/>
    <w:multiLevelType w:val="hybridMultilevel"/>
    <w:tmpl w:val="5E7A085A"/>
    <w:lvl w:ilvl="0" w:tplc="E140DC92">
      <w:numFmt w:val="bullet"/>
      <w:lvlText w:val="–"/>
      <w:lvlJc w:val="left"/>
      <w:pPr>
        <w:ind w:left="1250" w:hanging="438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7ED67D86">
      <w:numFmt w:val="bullet"/>
      <w:lvlText w:val="–"/>
      <w:lvlJc w:val="left"/>
      <w:pPr>
        <w:ind w:left="530" w:hanging="220"/>
      </w:pPr>
      <w:rPr>
        <w:rFonts w:ascii="Calibri" w:eastAsia="Calibri" w:hAnsi="Calibri" w:cs="Calibri" w:hint="default"/>
        <w:w w:val="100"/>
        <w:sz w:val="18"/>
        <w:szCs w:val="18"/>
      </w:rPr>
    </w:lvl>
    <w:lvl w:ilvl="2" w:tplc="FA1E1ADE">
      <w:numFmt w:val="bullet"/>
      <w:lvlText w:val="•"/>
      <w:lvlJc w:val="left"/>
      <w:pPr>
        <w:ind w:left="2280" w:hanging="220"/>
      </w:pPr>
      <w:rPr>
        <w:rFonts w:hint="default"/>
      </w:rPr>
    </w:lvl>
    <w:lvl w:ilvl="3" w:tplc="2840AA9A">
      <w:numFmt w:val="bullet"/>
      <w:lvlText w:val="•"/>
      <w:lvlJc w:val="left"/>
      <w:pPr>
        <w:ind w:left="3300" w:hanging="220"/>
      </w:pPr>
      <w:rPr>
        <w:rFonts w:hint="default"/>
      </w:rPr>
    </w:lvl>
    <w:lvl w:ilvl="4" w:tplc="46B63F28">
      <w:numFmt w:val="bullet"/>
      <w:lvlText w:val="•"/>
      <w:lvlJc w:val="left"/>
      <w:pPr>
        <w:ind w:left="4320" w:hanging="220"/>
      </w:pPr>
      <w:rPr>
        <w:rFonts w:hint="default"/>
      </w:rPr>
    </w:lvl>
    <w:lvl w:ilvl="5" w:tplc="73F04BC4">
      <w:numFmt w:val="bullet"/>
      <w:lvlText w:val="•"/>
      <w:lvlJc w:val="left"/>
      <w:pPr>
        <w:ind w:left="5340" w:hanging="220"/>
      </w:pPr>
      <w:rPr>
        <w:rFonts w:hint="default"/>
      </w:rPr>
    </w:lvl>
    <w:lvl w:ilvl="6" w:tplc="0EA2C91E">
      <w:numFmt w:val="bullet"/>
      <w:lvlText w:val="•"/>
      <w:lvlJc w:val="left"/>
      <w:pPr>
        <w:ind w:left="6361" w:hanging="220"/>
      </w:pPr>
      <w:rPr>
        <w:rFonts w:hint="default"/>
      </w:rPr>
    </w:lvl>
    <w:lvl w:ilvl="7" w:tplc="35C4067E">
      <w:numFmt w:val="bullet"/>
      <w:lvlText w:val="•"/>
      <w:lvlJc w:val="left"/>
      <w:pPr>
        <w:ind w:left="7381" w:hanging="220"/>
      </w:pPr>
      <w:rPr>
        <w:rFonts w:hint="default"/>
      </w:rPr>
    </w:lvl>
    <w:lvl w:ilvl="8" w:tplc="70EA23A4">
      <w:numFmt w:val="bullet"/>
      <w:lvlText w:val="•"/>
      <w:lvlJc w:val="left"/>
      <w:pPr>
        <w:ind w:left="8401" w:hanging="220"/>
      </w:pPr>
      <w:rPr>
        <w:rFonts w:hint="default"/>
      </w:rPr>
    </w:lvl>
  </w:abstractNum>
  <w:abstractNum w:abstractNumId="9">
    <w:nsid w:val="3B2B2D16"/>
    <w:multiLevelType w:val="hybridMultilevel"/>
    <w:tmpl w:val="707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5E3F"/>
    <w:multiLevelType w:val="hybridMultilevel"/>
    <w:tmpl w:val="DF3C7EC8"/>
    <w:lvl w:ilvl="0" w:tplc="3094E7C0">
      <w:start w:val="1"/>
      <w:numFmt w:val="decimal"/>
      <w:lvlText w:val="%1"/>
      <w:lvlJc w:val="left"/>
      <w:pPr>
        <w:ind w:left="1448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46657A0">
      <w:numFmt w:val="bullet"/>
      <w:lvlText w:val="•"/>
      <w:lvlJc w:val="left"/>
      <w:pPr>
        <w:ind w:left="2340" w:hanging="210"/>
      </w:pPr>
      <w:rPr>
        <w:rFonts w:hint="default"/>
      </w:rPr>
    </w:lvl>
    <w:lvl w:ilvl="2" w:tplc="EFA63D96">
      <w:numFmt w:val="bullet"/>
      <w:lvlText w:val="•"/>
      <w:lvlJc w:val="left"/>
      <w:pPr>
        <w:ind w:left="3240" w:hanging="210"/>
      </w:pPr>
      <w:rPr>
        <w:rFonts w:hint="default"/>
      </w:rPr>
    </w:lvl>
    <w:lvl w:ilvl="3" w:tplc="269EC70C">
      <w:numFmt w:val="bullet"/>
      <w:lvlText w:val="•"/>
      <w:lvlJc w:val="left"/>
      <w:pPr>
        <w:ind w:left="4140" w:hanging="210"/>
      </w:pPr>
      <w:rPr>
        <w:rFonts w:hint="default"/>
      </w:rPr>
    </w:lvl>
    <w:lvl w:ilvl="4" w:tplc="9D44A17A">
      <w:numFmt w:val="bullet"/>
      <w:lvlText w:val="•"/>
      <w:lvlJc w:val="left"/>
      <w:pPr>
        <w:ind w:left="5040" w:hanging="210"/>
      </w:pPr>
      <w:rPr>
        <w:rFonts w:hint="default"/>
      </w:rPr>
    </w:lvl>
    <w:lvl w:ilvl="5" w:tplc="31608458">
      <w:numFmt w:val="bullet"/>
      <w:lvlText w:val="•"/>
      <w:lvlJc w:val="left"/>
      <w:pPr>
        <w:ind w:left="5941" w:hanging="210"/>
      </w:pPr>
      <w:rPr>
        <w:rFonts w:hint="default"/>
      </w:rPr>
    </w:lvl>
    <w:lvl w:ilvl="6" w:tplc="B6962BA2">
      <w:numFmt w:val="bullet"/>
      <w:lvlText w:val="•"/>
      <w:lvlJc w:val="left"/>
      <w:pPr>
        <w:ind w:left="6841" w:hanging="210"/>
      </w:pPr>
      <w:rPr>
        <w:rFonts w:hint="default"/>
      </w:rPr>
    </w:lvl>
    <w:lvl w:ilvl="7" w:tplc="6B38DF34">
      <w:numFmt w:val="bullet"/>
      <w:lvlText w:val="•"/>
      <w:lvlJc w:val="left"/>
      <w:pPr>
        <w:ind w:left="7741" w:hanging="210"/>
      </w:pPr>
      <w:rPr>
        <w:rFonts w:hint="default"/>
      </w:rPr>
    </w:lvl>
    <w:lvl w:ilvl="8" w:tplc="472270CA">
      <w:numFmt w:val="bullet"/>
      <w:lvlText w:val="•"/>
      <w:lvlJc w:val="left"/>
      <w:pPr>
        <w:ind w:left="8641" w:hanging="210"/>
      </w:pPr>
      <w:rPr>
        <w:rFonts w:hint="default"/>
      </w:rPr>
    </w:lvl>
  </w:abstractNum>
  <w:abstractNum w:abstractNumId="11">
    <w:nsid w:val="493834CD"/>
    <w:multiLevelType w:val="multilevel"/>
    <w:tmpl w:val="C13CB0B6"/>
    <w:lvl w:ilvl="0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32" w:hanging="4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3862" w:hanging="490"/>
      </w:pPr>
      <w:rPr>
        <w:rFonts w:hint="default"/>
      </w:rPr>
    </w:lvl>
    <w:lvl w:ilvl="3">
      <w:numFmt w:val="bullet"/>
      <w:lvlText w:val="•"/>
      <w:lvlJc w:val="left"/>
      <w:pPr>
        <w:ind w:left="4684" w:hanging="490"/>
      </w:pPr>
      <w:rPr>
        <w:rFonts w:hint="default"/>
      </w:rPr>
    </w:lvl>
    <w:lvl w:ilvl="4">
      <w:numFmt w:val="bullet"/>
      <w:lvlText w:val="•"/>
      <w:lvlJc w:val="left"/>
      <w:pPr>
        <w:ind w:left="5507" w:hanging="490"/>
      </w:pPr>
      <w:rPr>
        <w:rFonts w:hint="default"/>
      </w:rPr>
    </w:lvl>
    <w:lvl w:ilvl="5">
      <w:numFmt w:val="bullet"/>
      <w:lvlText w:val="•"/>
      <w:lvlJc w:val="left"/>
      <w:pPr>
        <w:ind w:left="6329" w:hanging="490"/>
      </w:pPr>
      <w:rPr>
        <w:rFonts w:hint="default"/>
      </w:rPr>
    </w:lvl>
    <w:lvl w:ilvl="6">
      <w:numFmt w:val="bullet"/>
      <w:lvlText w:val="•"/>
      <w:lvlJc w:val="left"/>
      <w:pPr>
        <w:ind w:left="7152" w:hanging="490"/>
      </w:pPr>
      <w:rPr>
        <w:rFonts w:hint="default"/>
      </w:rPr>
    </w:lvl>
    <w:lvl w:ilvl="7">
      <w:numFmt w:val="bullet"/>
      <w:lvlText w:val="•"/>
      <w:lvlJc w:val="left"/>
      <w:pPr>
        <w:ind w:left="7974" w:hanging="490"/>
      </w:pPr>
      <w:rPr>
        <w:rFonts w:hint="default"/>
      </w:rPr>
    </w:lvl>
    <w:lvl w:ilvl="8">
      <w:numFmt w:val="bullet"/>
      <w:lvlText w:val="•"/>
      <w:lvlJc w:val="left"/>
      <w:pPr>
        <w:ind w:left="8797" w:hanging="490"/>
      </w:pPr>
      <w:rPr>
        <w:rFonts w:hint="default"/>
      </w:rPr>
    </w:lvl>
  </w:abstractNum>
  <w:abstractNum w:abstractNumId="12">
    <w:nsid w:val="56427093"/>
    <w:multiLevelType w:val="hybridMultilevel"/>
    <w:tmpl w:val="EB04A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3722"/>
    <w:multiLevelType w:val="hybridMultilevel"/>
    <w:tmpl w:val="A228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5251E"/>
    <w:multiLevelType w:val="hybridMultilevel"/>
    <w:tmpl w:val="4A96DC66"/>
    <w:lvl w:ilvl="0" w:tplc="C85E6A40">
      <w:numFmt w:val="bullet"/>
      <w:lvlText w:val="–"/>
      <w:lvlJc w:val="left"/>
      <w:pPr>
        <w:ind w:left="1250" w:hanging="36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E00BCAE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E166C14A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DEEE105C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D65C08A6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0BFC0CC0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75104A8A">
      <w:numFmt w:val="bullet"/>
      <w:lvlText w:val="•"/>
      <w:lvlJc w:val="left"/>
      <w:pPr>
        <w:ind w:left="6769" w:hanging="360"/>
      </w:pPr>
      <w:rPr>
        <w:rFonts w:hint="default"/>
      </w:rPr>
    </w:lvl>
    <w:lvl w:ilvl="7" w:tplc="06AC6240"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A8A6957C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5">
    <w:nsid w:val="6AA4609F"/>
    <w:multiLevelType w:val="hybridMultilevel"/>
    <w:tmpl w:val="EC46F6F0"/>
    <w:lvl w:ilvl="0" w:tplc="DF704FFC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2568E10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9A8EB1BC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2DA8D5B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6864570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A2565946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290AECDC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721AC9BC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CC8234FC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16">
    <w:nsid w:val="7483232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6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F9"/>
    <w:rsid w:val="00054DA0"/>
    <w:rsid w:val="000960CB"/>
    <w:rsid w:val="000C5941"/>
    <w:rsid w:val="000E5CCE"/>
    <w:rsid w:val="00132BBF"/>
    <w:rsid w:val="0015474C"/>
    <w:rsid w:val="001757E0"/>
    <w:rsid w:val="00271462"/>
    <w:rsid w:val="0027214D"/>
    <w:rsid w:val="004B3915"/>
    <w:rsid w:val="004C100A"/>
    <w:rsid w:val="004D340E"/>
    <w:rsid w:val="00523D9A"/>
    <w:rsid w:val="00560024"/>
    <w:rsid w:val="005745B7"/>
    <w:rsid w:val="006132A8"/>
    <w:rsid w:val="00640B54"/>
    <w:rsid w:val="00701BEE"/>
    <w:rsid w:val="007B1F56"/>
    <w:rsid w:val="007D3CE4"/>
    <w:rsid w:val="008422A9"/>
    <w:rsid w:val="00881EDA"/>
    <w:rsid w:val="008B615A"/>
    <w:rsid w:val="00964A4A"/>
    <w:rsid w:val="009658FE"/>
    <w:rsid w:val="0097580D"/>
    <w:rsid w:val="009A2E5F"/>
    <w:rsid w:val="009B20EA"/>
    <w:rsid w:val="00A339FD"/>
    <w:rsid w:val="00AD2825"/>
    <w:rsid w:val="00B066DA"/>
    <w:rsid w:val="00B77887"/>
    <w:rsid w:val="00B85A7B"/>
    <w:rsid w:val="00BB266A"/>
    <w:rsid w:val="00C0575B"/>
    <w:rsid w:val="00C06C1F"/>
    <w:rsid w:val="00C130E6"/>
    <w:rsid w:val="00C20808"/>
    <w:rsid w:val="00D55B6F"/>
    <w:rsid w:val="00E552F9"/>
    <w:rsid w:val="00E93D8D"/>
    <w:rsid w:val="00EB02A8"/>
    <w:rsid w:val="00EB0628"/>
    <w:rsid w:val="00EF5100"/>
    <w:rsid w:val="00F604C0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2F9"/>
    <w:pPr>
      <w:ind w:left="22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52F9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E552F9"/>
  </w:style>
  <w:style w:type="table" w:styleId="a5">
    <w:name w:val="Table Grid"/>
    <w:basedOn w:val="a1"/>
    <w:uiPriority w:val="59"/>
    <w:rsid w:val="00F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0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02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60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02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2F9"/>
    <w:pPr>
      <w:ind w:left="22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52F9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E552F9"/>
  </w:style>
  <w:style w:type="table" w:styleId="a5">
    <w:name w:val="Table Grid"/>
    <w:basedOn w:val="a1"/>
    <w:uiPriority w:val="59"/>
    <w:rsid w:val="00F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0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02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60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0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1D62-7D2F-4582-9F9C-C9DBF22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geodez4</dc:creator>
  <cp:lastModifiedBy>Деркунская Светлана Валентин</cp:lastModifiedBy>
  <cp:revision>14</cp:revision>
  <cp:lastPrinted>2019-04-18T11:23:00Z</cp:lastPrinted>
  <dcterms:created xsi:type="dcterms:W3CDTF">2018-10-29T16:16:00Z</dcterms:created>
  <dcterms:modified xsi:type="dcterms:W3CDTF">2019-05-20T06:25:00Z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2017-10-09T00:00:00Z</vt:filetime>
  </property>
</Properties>
</file>