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52" w:rsidRDefault="00382D7D" w:rsidP="00A44741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приказу </w:t>
      </w:r>
    </w:p>
    <w:p w:rsidR="00382D7D" w:rsidRDefault="00382D7D" w:rsidP="00A44741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 муниципального контроля</w:t>
      </w:r>
    </w:p>
    <w:p w:rsidR="00382D7D" w:rsidRPr="00385A61" w:rsidRDefault="00382D7D" w:rsidP="00A44741">
      <w:pPr>
        <w:shd w:val="clear" w:color="auto" w:fill="FFFFFF"/>
        <w:spacing w:after="0" w:line="240" w:lineRule="auto"/>
        <w:ind w:left="637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«_</w:t>
      </w:r>
      <w:r w:rsidR="00DE3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r w:rsidR="00DE3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_2021 </w:t>
      </w:r>
    </w:p>
    <w:p w:rsidR="00071652" w:rsidRPr="00385A61" w:rsidRDefault="00071652" w:rsidP="00427BD5">
      <w:pPr>
        <w:pStyle w:val="1"/>
        <w:ind w:left="10" w:hanging="10"/>
        <w:jc w:val="center"/>
        <w:rPr>
          <w:b w:val="0"/>
          <w:sz w:val="24"/>
          <w:szCs w:val="24"/>
        </w:rPr>
      </w:pPr>
      <w:r w:rsidRPr="00385A61">
        <w:rPr>
          <w:b w:val="0"/>
          <w:sz w:val="24"/>
          <w:szCs w:val="24"/>
        </w:rPr>
        <w:t>ПРОГРАММА</w:t>
      </w:r>
    </w:p>
    <w:p w:rsidR="00071652" w:rsidRPr="00385A61" w:rsidRDefault="00071652" w:rsidP="00427BD5">
      <w:pPr>
        <w:spacing w:after="476"/>
        <w:ind w:left="1806" w:hanging="1711"/>
        <w:jc w:val="center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</w:t>
      </w:r>
      <w:r w:rsidR="00BA1629">
        <w:rPr>
          <w:rFonts w:ascii="Times New Roman" w:hAnsi="Times New Roman" w:cs="Times New Roman"/>
          <w:sz w:val="24"/>
          <w:szCs w:val="24"/>
        </w:rPr>
        <w:t xml:space="preserve">(ущерба) </w:t>
      </w:r>
      <w:r w:rsidRPr="00385A61">
        <w:rPr>
          <w:rFonts w:ascii="Times New Roman" w:hAnsi="Times New Roman" w:cs="Times New Roman"/>
          <w:sz w:val="24"/>
          <w:szCs w:val="24"/>
        </w:rPr>
        <w:t>охраняемым законом ценностям в сфере муниципального жилищного контроля на 2022 год</w:t>
      </w:r>
    </w:p>
    <w:p w:rsidR="00071652" w:rsidRPr="00385A61" w:rsidRDefault="00071652" w:rsidP="00427BD5">
      <w:pPr>
        <w:pStyle w:val="1"/>
        <w:jc w:val="center"/>
        <w:rPr>
          <w:b w:val="0"/>
          <w:sz w:val="24"/>
          <w:szCs w:val="24"/>
        </w:rPr>
      </w:pPr>
      <w:r w:rsidRPr="00385A61">
        <w:rPr>
          <w:b w:val="0"/>
          <w:sz w:val="24"/>
          <w:szCs w:val="24"/>
        </w:rPr>
        <w:t>Паспорт программы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9"/>
        <w:gridCol w:w="6917"/>
      </w:tblGrid>
      <w:tr w:rsidR="00071652" w:rsidRPr="00385A61" w:rsidTr="00A14267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D5" w:rsidRDefault="00427BD5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города Мегиона. </w:t>
            </w:r>
          </w:p>
          <w:p w:rsidR="00071652" w:rsidRPr="00385A61" w:rsidRDefault="00071652" w:rsidP="00A14267">
            <w:pPr>
              <w:spacing w:line="259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A14267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382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071652" w:rsidRPr="00385A61" w:rsidTr="00A14267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382D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Мегиона (далее - Отдел).</w:t>
            </w:r>
          </w:p>
        </w:tc>
      </w:tr>
      <w:tr w:rsidR="00071652" w:rsidRPr="00385A61" w:rsidTr="00071652">
        <w:trPr>
          <w:trHeight w:val="61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71652" w:rsidRPr="00385A61" w:rsidTr="00A14267">
        <w:trPr>
          <w:trHeight w:val="27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071652">
            <w:pPr>
              <w:spacing w:after="27" w:line="257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:rsidR="00071652" w:rsidRPr="00385A61" w:rsidRDefault="00071652" w:rsidP="00071652">
            <w:pPr>
              <w:spacing w:after="36" w:line="251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071652" w:rsidRPr="00385A61" w:rsidRDefault="00071652" w:rsidP="00071652">
            <w:pPr>
              <w:spacing w:after="23" w:line="259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382D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652" w:rsidRPr="00385A61" w:rsidRDefault="00071652" w:rsidP="00071652">
            <w:pPr>
              <w:spacing w:line="28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законопослушных граждан, юридических лиц и индивидуальных предпринимателей; </w:t>
            </w:r>
          </w:p>
          <w:p w:rsidR="00071652" w:rsidRPr="00385A61" w:rsidRDefault="00071652" w:rsidP="000716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-мотивация 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контролируемых 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 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ab/>
              <w:t>к добросовестному поведению.</w:t>
            </w:r>
          </w:p>
        </w:tc>
      </w:tr>
    </w:tbl>
    <w:p w:rsidR="00385A61" w:rsidRPr="00385A61" w:rsidRDefault="00385A61" w:rsidP="00385A61">
      <w:pPr>
        <w:pStyle w:val="ac"/>
        <w:spacing w:after="0" w:line="240" w:lineRule="auto"/>
        <w:ind w:left="610"/>
        <w:jc w:val="both"/>
        <w:rPr>
          <w:rFonts w:ascii="Times New Roman" w:hAnsi="Times New Roman" w:cs="Times New Roman"/>
          <w:sz w:val="24"/>
          <w:szCs w:val="24"/>
        </w:rPr>
      </w:pPr>
    </w:p>
    <w:p w:rsidR="00385A61" w:rsidRPr="00385A61" w:rsidRDefault="00385A61" w:rsidP="00385A61">
      <w:pPr>
        <w:pStyle w:val="ac"/>
        <w:spacing w:after="0" w:line="240" w:lineRule="auto"/>
        <w:ind w:left="610"/>
        <w:jc w:val="both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385A61" w:rsidP="00385A61">
      <w:pPr>
        <w:pStyle w:val="ac"/>
        <w:spacing w:after="0" w:line="240" w:lineRule="auto"/>
        <w:ind w:left="610"/>
        <w:jc w:val="center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1.</w:t>
      </w:r>
      <w:r w:rsidR="00071652" w:rsidRPr="00385A61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жилищного контроля</w:t>
      </w:r>
    </w:p>
    <w:p w:rsidR="00071652" w:rsidRPr="00385A61" w:rsidRDefault="00071652" w:rsidP="00071652">
      <w:pPr>
        <w:pStyle w:val="ac"/>
        <w:spacing w:after="0" w:line="240" w:lineRule="auto"/>
        <w:ind w:left="610"/>
        <w:jc w:val="both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071652" w:rsidP="00071652">
      <w:pPr>
        <w:spacing w:after="0" w:line="240" w:lineRule="auto"/>
        <w:ind w:left="-15" w:right="132" w:firstLine="7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</w:t>
      </w:r>
      <w:r w:rsidRPr="00385A61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подконтрольных субъектов, относящихся к малому и среднему бизнесу, в 202</w:t>
      </w:r>
      <w:r w:rsidR="00382D7D"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385A61">
        <w:rPr>
          <w:rFonts w:ascii="Times New Roman" w:hAnsi="Times New Roman" w:cs="Times New Roman"/>
          <w:color w:val="010101"/>
          <w:sz w:val="24"/>
          <w:szCs w:val="24"/>
        </w:rPr>
        <w:t xml:space="preserve"> году не проводились.</w:t>
      </w:r>
    </w:p>
    <w:p w:rsidR="00071652" w:rsidRPr="00385A61" w:rsidRDefault="00071652" w:rsidP="00071652">
      <w:pPr>
        <w:spacing w:after="0" w:line="240" w:lineRule="auto"/>
        <w:ind w:left="-15" w:right="132" w:firstLine="7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Профилактические мероприятия при осуществлении муниципального жилищного контроля проводятся в отношении</w:t>
      </w:r>
      <w:r w:rsidRPr="00385A61">
        <w:rPr>
          <w:rFonts w:ascii="Times New Roman" w:hAnsi="Times New Roman" w:cs="Times New Roman"/>
          <w:color w:val="010101"/>
          <w:sz w:val="24"/>
          <w:szCs w:val="24"/>
        </w:rPr>
        <w:t xml:space="preserve"> юридических лиц, индивидуальных предпринимателей и граждан, осуществляющих эксплуатацию жилищного фонда.</w:t>
      </w:r>
    </w:p>
    <w:p w:rsidR="00071652" w:rsidRPr="00385A61" w:rsidRDefault="00071652" w:rsidP="0007165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Профилактическое сопровождение контролируемых лиц в текущем периоде направлено на: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071652" w:rsidRPr="00385A61" w:rsidRDefault="00071652" w:rsidP="00A91E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-информирование</w:t>
      </w:r>
      <w:r w:rsidRPr="00385A61">
        <w:rPr>
          <w:rFonts w:ascii="Times New Roman" w:hAnsi="Times New Roman" w:cs="Times New Roman"/>
          <w:sz w:val="24"/>
          <w:szCs w:val="24"/>
        </w:rPr>
        <w:tab/>
        <w:t>о</w:t>
      </w:r>
      <w:r w:rsidRPr="00385A61">
        <w:rPr>
          <w:rFonts w:ascii="Times New Roman" w:hAnsi="Times New Roman" w:cs="Times New Roman"/>
          <w:sz w:val="24"/>
          <w:szCs w:val="24"/>
        </w:rPr>
        <w:tab/>
        <w:t xml:space="preserve">результатах </w:t>
      </w:r>
      <w:r w:rsidR="00A91E73" w:rsidRPr="00385A61">
        <w:rPr>
          <w:rFonts w:ascii="Times New Roman" w:hAnsi="Times New Roman" w:cs="Times New Roman"/>
          <w:sz w:val="24"/>
          <w:szCs w:val="24"/>
        </w:rPr>
        <w:tab/>
        <w:t>проверок</w:t>
      </w:r>
      <w:r w:rsidR="00A91E73" w:rsidRPr="00385A61">
        <w:rPr>
          <w:rFonts w:ascii="Times New Roman" w:hAnsi="Times New Roman" w:cs="Times New Roman"/>
          <w:sz w:val="24"/>
          <w:szCs w:val="24"/>
        </w:rPr>
        <w:tab/>
        <w:t>и принятых контролируемыми</w:t>
      </w:r>
      <w:r w:rsidRPr="00385A61">
        <w:rPr>
          <w:rFonts w:ascii="Times New Roman" w:hAnsi="Times New Roman" w:cs="Times New Roman"/>
          <w:sz w:val="24"/>
          <w:szCs w:val="24"/>
        </w:rPr>
        <w:t xml:space="preserve"> лицами мерах по устранению выявленных нарушений;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-обсуждение правоприменительной практики за соблюдением контролируемыми лицами требований законодательства</w:t>
      </w:r>
      <w:r w:rsidR="00382D7D">
        <w:rPr>
          <w:rFonts w:ascii="Times New Roman" w:hAnsi="Times New Roman" w:cs="Times New Roman"/>
          <w:sz w:val="24"/>
          <w:szCs w:val="24"/>
        </w:rPr>
        <w:t>;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-выполнение гражданами перепланировок и переустройств без оформления проектной и разрешительной документации;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</w:t>
      </w:r>
      <w:r w:rsidR="00A91E73" w:rsidRPr="00385A61">
        <w:rPr>
          <w:rFonts w:ascii="Times New Roman" w:hAnsi="Times New Roman" w:cs="Times New Roman"/>
          <w:sz w:val="24"/>
          <w:szCs w:val="24"/>
        </w:rPr>
        <w:t xml:space="preserve">контролируемыми лицами </w:t>
      </w:r>
      <w:r w:rsidRPr="00385A61">
        <w:rPr>
          <w:rFonts w:ascii="Times New Roman" w:hAnsi="Times New Roman" w:cs="Times New Roman"/>
          <w:sz w:val="24"/>
          <w:szCs w:val="24"/>
        </w:rPr>
        <w:t>не своевременно оформляются документы и сведения для формирования баз данных информационных учетных систем</w:t>
      </w:r>
      <w:r w:rsidR="00382D7D">
        <w:rPr>
          <w:rFonts w:ascii="Times New Roman" w:hAnsi="Times New Roman" w:cs="Times New Roman"/>
          <w:sz w:val="24"/>
          <w:szCs w:val="24"/>
        </w:rPr>
        <w:t>.</w:t>
      </w:r>
    </w:p>
    <w:p w:rsidR="00071652" w:rsidRPr="00385A61" w:rsidRDefault="00071652" w:rsidP="00071652">
      <w:pPr>
        <w:spacing w:after="0" w:line="240" w:lineRule="auto"/>
        <w:ind w:left="770" w:right="1303" w:firstLine="1454"/>
        <w:jc w:val="both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071652" w:rsidP="00071652">
      <w:pPr>
        <w:ind w:left="770" w:right="1303" w:firstLine="1454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 xml:space="preserve">2. Цели и задачи реализации программы </w:t>
      </w:r>
    </w:p>
    <w:p w:rsidR="00071652" w:rsidRPr="00385A61" w:rsidRDefault="00071652" w:rsidP="00071652">
      <w:pPr>
        <w:spacing w:after="0" w:line="240" w:lineRule="auto"/>
        <w:ind w:right="13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Целями реализации программы являются: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-стимулирование добросовестного соблюдения обязательных требований всеми контролируемыми лицами;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1652" w:rsidRPr="00385A61" w:rsidRDefault="00071652" w:rsidP="0007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71652" w:rsidRPr="00385A61" w:rsidRDefault="00071652" w:rsidP="000716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 повышение прозрачности осуществляемой отделом контрольной деятельности;</w:t>
      </w:r>
    </w:p>
    <w:p w:rsidR="00071652" w:rsidRPr="00385A61" w:rsidRDefault="00071652" w:rsidP="00071652">
      <w:pPr>
        <w:spacing w:after="0" w:line="240" w:lineRule="auto"/>
        <w:ind w:right="415"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385A61">
        <w:rPr>
          <w:rFonts w:ascii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071652" w:rsidRPr="00385A61" w:rsidRDefault="00071652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E73" w:rsidRPr="00385A61" w:rsidRDefault="00071652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91E73" w:rsidRPr="00385A61" w:rsidRDefault="00A91E73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071652" w:rsidP="00071652">
      <w:pPr>
        <w:spacing w:after="12"/>
        <w:ind w:right="415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Перечень профилактических мероприятий, сроки их проведения</w:t>
      </w:r>
    </w:p>
    <w:p w:rsidR="00071652" w:rsidRPr="00385A61" w:rsidRDefault="00071652" w:rsidP="00385A61">
      <w:pPr>
        <w:spacing w:after="12"/>
        <w:ind w:right="415"/>
        <w:jc w:val="right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78"/>
        <w:gridCol w:w="3818"/>
        <w:gridCol w:w="3113"/>
        <w:gridCol w:w="2237"/>
      </w:tblGrid>
      <w:tr w:rsidR="00071652" w:rsidRPr="00385A61" w:rsidTr="009D1DD7">
        <w:trPr>
          <w:trHeight w:val="5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1652" w:rsidRPr="00385A61" w:rsidRDefault="00071652" w:rsidP="00A14267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25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71652" w:rsidRPr="00385A61" w:rsidTr="00A14267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</w:tr>
      <w:tr w:rsidR="00071652" w:rsidRPr="00385A61" w:rsidTr="009D1DD7">
        <w:trPr>
          <w:trHeight w:val="23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5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85A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контрольного органа:</w:t>
            </w:r>
          </w:p>
          <w:p w:rsidR="00071652" w:rsidRPr="00385A61" w:rsidRDefault="00A91E73" w:rsidP="00A14267">
            <w:pPr>
              <w:spacing w:line="259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071652" w:rsidRPr="00385A61" w:rsidTr="009D1DD7">
        <w:trPr>
          <w:trHeight w:val="1012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A91E73" w:rsidP="00A91E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атериалов, информационных писем, руководств по соблюдению действующих обязательных требований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3544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233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071652" w:rsidRPr="00385A61" w:rsidRDefault="00071652" w:rsidP="00A14267">
            <w:pPr>
              <w:spacing w:after="484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071652" w:rsidRPr="00385A61" w:rsidRDefault="00071652" w:rsidP="00A14267">
            <w:pPr>
              <w:spacing w:after="231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071652" w:rsidRPr="00385A61" w:rsidRDefault="00071652" w:rsidP="00A14267">
            <w:pPr>
              <w:spacing w:after="484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071652" w:rsidRPr="00385A61" w:rsidRDefault="00071652" w:rsidP="00A14267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A91E73" w:rsidP="00A14267">
            <w:pPr>
              <w:spacing w:after="2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роверочных листов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652" w:rsidRPr="00385A61" w:rsidRDefault="00A91E73" w:rsidP="00A1426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еречня критериев и индикаторов риска нарушения обязательных требований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652" w:rsidRPr="00385A61" w:rsidRDefault="00A91E73" w:rsidP="00A14267">
            <w:pPr>
              <w:spacing w:line="238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еречня объектов контроля с указанием категории риска. 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еречня сведений, которые могут запрашиваться у контролируемого лица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652" w:rsidRPr="00385A61" w:rsidRDefault="00A91E73" w:rsidP="00A1426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рограммы профилактики рисков причинения вреда.</w:t>
            </w:r>
          </w:p>
          <w:p w:rsidR="00071652" w:rsidRPr="00385A61" w:rsidRDefault="00A91E73" w:rsidP="00A91E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лана плановых контрольных мероприятий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75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их утверждения</w:t>
            </w:r>
          </w:p>
          <w:p w:rsidR="00071652" w:rsidRPr="00385A61" w:rsidRDefault="00071652" w:rsidP="00A14267">
            <w:pPr>
              <w:spacing w:after="101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перечни</w:t>
            </w:r>
          </w:p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A91E73" w:rsidP="00A91E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оклада об осуществлении муниципального контроля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1093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A91E73" w:rsidP="00A91E73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нформации и сведений, выносимых на обсуждение при организации и проведении публичных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071652" w:rsidRPr="00385A61" w:rsidRDefault="00071652" w:rsidP="00A1426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1017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A91E73" w:rsidP="00A91E73">
            <w:pPr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лана проведения оценки применения обязательных требований, содержащихся в нормативных правовых актах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71652" w:rsidRPr="00385A61" w:rsidRDefault="00071652" w:rsidP="00A14267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48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7D" w:rsidRDefault="00A91E73" w:rsidP="00A14267">
            <w:pPr>
              <w:spacing w:line="259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оклада о достижении целей введения обязательных требований.</w:t>
            </w:r>
          </w:p>
          <w:p w:rsidR="00382D7D" w:rsidRDefault="00382D7D" w:rsidP="00A14267">
            <w:pPr>
              <w:spacing w:line="259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7D" w:rsidRPr="00385A61" w:rsidRDefault="00382D7D" w:rsidP="00A14267">
            <w:pPr>
              <w:spacing w:line="259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36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52" w:rsidRPr="00385A61" w:rsidRDefault="00071652" w:rsidP="00A14267">
            <w:pPr>
              <w:spacing w:line="259" w:lineRule="auto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2. Объявление предостережения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18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в сфере жилищного законодательства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382D7D" w:rsidP="00382D7D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ри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должностными</w:t>
            </w:r>
          </w:p>
          <w:p w:rsidR="00071652" w:rsidRPr="00385A61" w:rsidRDefault="00071652" w:rsidP="00382D7D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лицами, уполномоченными на осуществление</w:t>
            </w:r>
          </w:p>
          <w:p w:rsidR="00071652" w:rsidRPr="00385A61" w:rsidRDefault="00071652" w:rsidP="00382D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Руководитель, должностные лица контрольного органа</w:t>
            </w:r>
          </w:p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3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652" w:rsidRPr="00385A61" w:rsidRDefault="00071652" w:rsidP="00A14267">
            <w:pPr>
              <w:spacing w:line="259" w:lineRule="auto"/>
              <w:ind w:left="2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2" w:rsidRPr="00385A61" w:rsidTr="009D1DD7">
        <w:trPr>
          <w:trHeight w:val="15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91E73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 вопросам:</w:t>
            </w:r>
          </w:p>
          <w:p w:rsidR="00071652" w:rsidRPr="00385A61" w:rsidRDefault="00071652" w:rsidP="00A91E73">
            <w:pPr>
              <w:spacing w:line="245" w:lineRule="auto"/>
              <w:ind w:left="55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-осуществления муниципального контроля;</w:t>
            </w:r>
          </w:p>
          <w:p w:rsidR="00071652" w:rsidRPr="00385A61" w:rsidRDefault="00071652" w:rsidP="00A91E73">
            <w:pPr>
              <w:spacing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-содержания нормативных правовых актов,</w:t>
            </w:r>
            <w:r w:rsidR="00A91E73"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которых оценивается в ходе проверок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A91E73" w:rsidRPr="00385A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онсультирования:</w:t>
            </w:r>
          </w:p>
          <w:p w:rsidR="00A91E73" w:rsidRPr="00385A61" w:rsidRDefault="00A91E73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E73" w:rsidRPr="00385A61" w:rsidRDefault="00A91E73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652" w:rsidRPr="00385A61" w:rsidRDefault="00A91E73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</w:t>
            </w:r>
          </w:p>
          <w:p w:rsidR="00071652" w:rsidRPr="00385A61" w:rsidRDefault="00A91E73" w:rsidP="00A91E73">
            <w:pPr>
              <w:spacing w:line="238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онтрольных</w:t>
            </w: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и профилактических</w:t>
            </w:r>
          </w:p>
          <w:p w:rsidR="00A91E73" w:rsidRPr="00385A61" w:rsidRDefault="00A91E73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071652" w:rsidRPr="00385A61" w:rsidRDefault="00A91E73" w:rsidP="00A91E73">
            <w:pPr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652" w:rsidRPr="00385A61">
              <w:rPr>
                <w:rFonts w:ascii="Times New Roman" w:hAnsi="Times New Roman" w:cs="Times New Roman"/>
                <w:sz w:val="24"/>
                <w:szCs w:val="24"/>
              </w:rPr>
              <w:t>посредством видео-конференц-связи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Руководитель, должностные лица контрольного органа</w:t>
            </w:r>
          </w:p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652" w:rsidRPr="00385A61" w:rsidRDefault="00071652" w:rsidP="00071652">
      <w:pPr>
        <w:spacing w:after="12"/>
        <w:ind w:left="1505" w:right="415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1708DB" w:rsidP="00382D7D">
      <w:pPr>
        <w:spacing w:after="12" w:line="249" w:lineRule="auto"/>
        <w:ind w:left="709" w:right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1652" w:rsidRPr="00385A61">
        <w:rPr>
          <w:rFonts w:ascii="Times New Roman" w:hAnsi="Times New Roman" w:cs="Times New Roman"/>
          <w:sz w:val="24"/>
          <w:szCs w:val="24"/>
        </w:rPr>
        <w:t>Показател</w:t>
      </w:r>
      <w:r w:rsidR="00385A61" w:rsidRPr="00385A61">
        <w:rPr>
          <w:rFonts w:ascii="Times New Roman" w:hAnsi="Times New Roman" w:cs="Times New Roman"/>
          <w:sz w:val="24"/>
          <w:szCs w:val="24"/>
        </w:rPr>
        <w:t>и</w:t>
      </w:r>
      <w:r w:rsidR="00071652" w:rsidRPr="00385A61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программы профилактики рисков причинения вреда</w:t>
      </w:r>
    </w:p>
    <w:p w:rsidR="00071652" w:rsidRPr="00385A61" w:rsidRDefault="00071652" w:rsidP="00382D7D">
      <w:pPr>
        <w:spacing w:after="12"/>
        <w:ind w:right="4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071652" w:rsidRPr="00385A61" w:rsidRDefault="00A91E73" w:rsidP="00382D7D">
      <w:pPr>
        <w:spacing w:after="11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</w:t>
      </w:r>
      <w:r w:rsidR="00071652" w:rsidRPr="00385A61">
        <w:rPr>
          <w:rFonts w:ascii="Times New Roman" w:hAnsi="Times New Roman" w:cs="Times New Roman"/>
          <w:sz w:val="24"/>
          <w:szCs w:val="24"/>
        </w:rPr>
        <w:t>увеличению доли контролируемых лиц, соблюдающих обязательные требования законодательства в сфере жилищных отношений;</w:t>
      </w:r>
    </w:p>
    <w:p w:rsidR="00071652" w:rsidRPr="00385A61" w:rsidRDefault="00A91E73" w:rsidP="00382D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</w:t>
      </w:r>
      <w:r w:rsidR="00071652" w:rsidRPr="00385A61">
        <w:rPr>
          <w:rFonts w:ascii="Times New Roman" w:hAnsi="Times New Roman" w:cs="Times New Roman"/>
          <w:sz w:val="24"/>
          <w:szCs w:val="24"/>
        </w:rPr>
        <w:t>повышению качества и доступности, предоставляемых услуг жилищно-коммунального хозяйства;</w:t>
      </w:r>
    </w:p>
    <w:p w:rsidR="00071652" w:rsidRPr="00385A61" w:rsidRDefault="00A91E73" w:rsidP="00382D7D">
      <w:pPr>
        <w:spacing w:after="11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-</w:t>
      </w:r>
      <w:r w:rsidR="00071652" w:rsidRPr="00385A61">
        <w:rPr>
          <w:rFonts w:ascii="Times New Roman" w:hAnsi="Times New Roman" w:cs="Times New Roman"/>
          <w:sz w:val="24"/>
          <w:szCs w:val="24"/>
        </w:rPr>
        <w:t xml:space="preserve">развитию системы профилактических мероприятий, проводимых </w:t>
      </w:r>
      <w:r w:rsidRPr="00385A61">
        <w:rPr>
          <w:rFonts w:ascii="Times New Roman" w:hAnsi="Times New Roman" w:cs="Times New Roman"/>
          <w:sz w:val="24"/>
          <w:szCs w:val="24"/>
        </w:rPr>
        <w:t>отделом</w:t>
      </w:r>
      <w:r w:rsidR="00071652" w:rsidRPr="00385A61">
        <w:rPr>
          <w:rFonts w:ascii="Times New Roman" w:hAnsi="Times New Roman" w:cs="Times New Roman"/>
          <w:sz w:val="24"/>
          <w:szCs w:val="24"/>
        </w:rPr>
        <w:t>.</w:t>
      </w:r>
    </w:p>
    <w:p w:rsidR="00071652" w:rsidRPr="00385A61" w:rsidRDefault="00071652" w:rsidP="00382D7D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p w:rsidR="00071652" w:rsidRPr="00385A61" w:rsidRDefault="00071652" w:rsidP="00071652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5925"/>
      </w:tblGrid>
      <w:tr w:rsidR="00071652" w:rsidRPr="00385A61" w:rsidTr="00A14267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Порядок оценки показателя</w:t>
            </w:r>
          </w:p>
        </w:tc>
      </w:tr>
      <w:tr w:rsidR="00071652" w:rsidRPr="00385A61" w:rsidTr="00A14267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:rsidR="00071652" w:rsidRPr="00385A61" w:rsidRDefault="00382D7D" w:rsidP="00A142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жилищных отношений</w:t>
            </w:r>
          </w:p>
        </w:tc>
      </w:tr>
      <w:tr w:rsidR="00071652" w:rsidRPr="00385A61" w:rsidTr="00A14267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Если фактический показатель не превышает планируемый, то 100%</w:t>
            </w:r>
          </w:p>
        </w:tc>
      </w:tr>
      <w:tr w:rsidR="00071652" w:rsidRPr="00385A61" w:rsidTr="00A14267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(П2) Снижение числа внеплановых проверок</w:t>
            </w:r>
          </w:p>
        </w:tc>
      </w:tr>
      <w:tr w:rsidR="00071652" w:rsidRPr="00385A61" w:rsidTr="00A14267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652" w:rsidRPr="00385A61" w:rsidRDefault="00071652" w:rsidP="00A1426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Если фактический показатель не превышает планируемый, то 100%</w:t>
            </w:r>
          </w:p>
        </w:tc>
      </w:tr>
      <w:tr w:rsidR="00071652" w:rsidRPr="00385A61" w:rsidTr="00A14267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П1+П2=Оп</w:t>
            </w:r>
          </w:p>
        </w:tc>
      </w:tr>
    </w:tbl>
    <w:p w:rsidR="00382D7D" w:rsidRDefault="00382D7D" w:rsidP="00071652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071652" w:rsidP="00071652">
      <w:pPr>
        <w:ind w:left="-15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и результативности программы используются следующие показатели, таблица №3.</w:t>
      </w:r>
    </w:p>
    <w:p w:rsidR="00382D7D" w:rsidRDefault="00382D7D" w:rsidP="00071652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382D7D" w:rsidRDefault="00382D7D" w:rsidP="00071652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71652" w:rsidRPr="00385A61" w:rsidRDefault="00071652" w:rsidP="00071652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385A61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517"/>
        <w:gridCol w:w="1769"/>
        <w:gridCol w:w="1985"/>
        <w:gridCol w:w="1701"/>
        <w:gridCol w:w="1774"/>
      </w:tblGrid>
      <w:tr w:rsidR="00071652" w:rsidRPr="00385A61" w:rsidTr="00A1426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071652" w:rsidRPr="00385A61" w:rsidTr="00A1426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52" w:rsidRPr="00385A61" w:rsidRDefault="00071652" w:rsidP="00A14267">
            <w:pPr>
              <w:spacing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1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F5751F" w:rsidRPr="00385A61" w:rsidRDefault="00F5751F" w:rsidP="00385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F5751F" w:rsidRPr="00385A61" w:rsidSect="00382D7D">
      <w:headerReference w:type="default" r:id="rId8"/>
      <w:foot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D2" w:rsidRDefault="001A6FD2" w:rsidP="00985DFC">
      <w:pPr>
        <w:spacing w:after="0" w:line="240" w:lineRule="auto"/>
      </w:pPr>
      <w:r>
        <w:separator/>
      </w:r>
    </w:p>
  </w:endnote>
  <w:endnote w:type="continuationSeparator" w:id="0">
    <w:p w:rsidR="001A6FD2" w:rsidRDefault="001A6FD2" w:rsidP="009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B1" w:rsidRDefault="008B57B1">
    <w:pPr>
      <w:pStyle w:val="a7"/>
      <w:jc w:val="center"/>
    </w:pPr>
  </w:p>
  <w:p w:rsidR="008B57B1" w:rsidRDefault="008B5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D2" w:rsidRDefault="001A6FD2" w:rsidP="00985DFC">
      <w:pPr>
        <w:spacing w:after="0" w:line="240" w:lineRule="auto"/>
      </w:pPr>
      <w:r>
        <w:separator/>
      </w:r>
    </w:p>
  </w:footnote>
  <w:footnote w:type="continuationSeparator" w:id="0">
    <w:p w:rsidR="001A6FD2" w:rsidRDefault="001A6FD2" w:rsidP="009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88598"/>
      <w:docPartObj>
        <w:docPartGallery w:val="Page Numbers (Top of Page)"/>
        <w:docPartUnique/>
      </w:docPartObj>
    </w:sdtPr>
    <w:sdtEndPr/>
    <w:sdtContent>
      <w:p w:rsidR="008B57B1" w:rsidRDefault="008B57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81">
          <w:rPr>
            <w:noProof/>
          </w:rPr>
          <w:t>5</w:t>
        </w:r>
        <w:r>
          <w:fldChar w:fldCharType="end"/>
        </w:r>
      </w:p>
    </w:sdtContent>
  </w:sdt>
  <w:p w:rsidR="008B57B1" w:rsidRDefault="008B57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E5FF8"/>
    <w:multiLevelType w:val="hybridMultilevel"/>
    <w:tmpl w:val="5BD8DA5E"/>
    <w:lvl w:ilvl="0" w:tplc="932C6FB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7"/>
    <w:rsid w:val="00003807"/>
    <w:rsid w:val="0005616E"/>
    <w:rsid w:val="00071652"/>
    <w:rsid w:val="00073E5F"/>
    <w:rsid w:val="00074E1C"/>
    <w:rsid w:val="00097DB4"/>
    <w:rsid w:val="000A2B93"/>
    <w:rsid w:val="000B5F51"/>
    <w:rsid w:val="000C2127"/>
    <w:rsid w:val="000E04BD"/>
    <w:rsid w:val="00124BC0"/>
    <w:rsid w:val="00137371"/>
    <w:rsid w:val="001533B9"/>
    <w:rsid w:val="001708DB"/>
    <w:rsid w:val="001A6FD2"/>
    <w:rsid w:val="001C67BF"/>
    <w:rsid w:val="002307D9"/>
    <w:rsid w:val="002319A5"/>
    <w:rsid w:val="00243DD0"/>
    <w:rsid w:val="0027108C"/>
    <w:rsid w:val="002932FA"/>
    <w:rsid w:val="002A1AC9"/>
    <w:rsid w:val="002D003D"/>
    <w:rsid w:val="002E0272"/>
    <w:rsid w:val="00303678"/>
    <w:rsid w:val="003339CC"/>
    <w:rsid w:val="00382D7D"/>
    <w:rsid w:val="00385A61"/>
    <w:rsid w:val="00395627"/>
    <w:rsid w:val="003970B1"/>
    <w:rsid w:val="003C663C"/>
    <w:rsid w:val="003D3D9D"/>
    <w:rsid w:val="003F487F"/>
    <w:rsid w:val="004212BE"/>
    <w:rsid w:val="00427BD5"/>
    <w:rsid w:val="00443AA9"/>
    <w:rsid w:val="004441ED"/>
    <w:rsid w:val="0048144A"/>
    <w:rsid w:val="00497BDF"/>
    <w:rsid w:val="004E46F8"/>
    <w:rsid w:val="005053D0"/>
    <w:rsid w:val="00507D95"/>
    <w:rsid w:val="00510B18"/>
    <w:rsid w:val="0052567B"/>
    <w:rsid w:val="0054083F"/>
    <w:rsid w:val="00562248"/>
    <w:rsid w:val="00566832"/>
    <w:rsid w:val="00584CDB"/>
    <w:rsid w:val="005C2A7B"/>
    <w:rsid w:val="005C7893"/>
    <w:rsid w:val="00616FD0"/>
    <w:rsid w:val="00664B6F"/>
    <w:rsid w:val="006759F8"/>
    <w:rsid w:val="006C701B"/>
    <w:rsid w:val="006F591B"/>
    <w:rsid w:val="00736204"/>
    <w:rsid w:val="007661F0"/>
    <w:rsid w:val="00806E17"/>
    <w:rsid w:val="00826473"/>
    <w:rsid w:val="008531D7"/>
    <w:rsid w:val="008701ED"/>
    <w:rsid w:val="008A6A1D"/>
    <w:rsid w:val="008B018A"/>
    <w:rsid w:val="008B57B1"/>
    <w:rsid w:val="008F7768"/>
    <w:rsid w:val="00904E15"/>
    <w:rsid w:val="009504C7"/>
    <w:rsid w:val="00985DFC"/>
    <w:rsid w:val="009A48AB"/>
    <w:rsid w:val="009C3FCC"/>
    <w:rsid w:val="009D1DD7"/>
    <w:rsid w:val="009F0399"/>
    <w:rsid w:val="009F4D7C"/>
    <w:rsid w:val="00A44741"/>
    <w:rsid w:val="00A52A45"/>
    <w:rsid w:val="00A64B72"/>
    <w:rsid w:val="00A91E73"/>
    <w:rsid w:val="00B65CE7"/>
    <w:rsid w:val="00BA1629"/>
    <w:rsid w:val="00BE5C68"/>
    <w:rsid w:val="00BE6408"/>
    <w:rsid w:val="00C15FD9"/>
    <w:rsid w:val="00C400B0"/>
    <w:rsid w:val="00C57CB0"/>
    <w:rsid w:val="00C96ECD"/>
    <w:rsid w:val="00CD1027"/>
    <w:rsid w:val="00CD4B0C"/>
    <w:rsid w:val="00CF4895"/>
    <w:rsid w:val="00D15146"/>
    <w:rsid w:val="00DA5DCB"/>
    <w:rsid w:val="00DA6CEC"/>
    <w:rsid w:val="00DE3081"/>
    <w:rsid w:val="00DF63E9"/>
    <w:rsid w:val="00E46A55"/>
    <w:rsid w:val="00E76CE2"/>
    <w:rsid w:val="00E82579"/>
    <w:rsid w:val="00E97243"/>
    <w:rsid w:val="00EE2EE0"/>
    <w:rsid w:val="00F35749"/>
    <w:rsid w:val="00F442E0"/>
    <w:rsid w:val="00F5751F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DF50"/>
  <w15:chartTrackingRefBased/>
  <w15:docId w15:val="{48B2B45D-DBDE-4DA3-A6F9-4A7CDC1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751F"/>
    <w:rPr>
      <w:color w:val="0000FF"/>
      <w:u w:val="single"/>
    </w:rPr>
  </w:style>
  <w:style w:type="paragraph" w:customStyle="1" w:styleId="unformattext">
    <w:name w:val="unformattext"/>
    <w:basedOn w:val="a"/>
    <w:rsid w:val="00F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FC"/>
  </w:style>
  <w:style w:type="paragraph" w:styleId="a7">
    <w:name w:val="footer"/>
    <w:basedOn w:val="a"/>
    <w:link w:val="a8"/>
    <w:uiPriority w:val="99"/>
    <w:unhideWhenUsed/>
    <w:rsid w:val="0098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FC"/>
  </w:style>
  <w:style w:type="paragraph" w:styleId="a9">
    <w:name w:val="Balloon Text"/>
    <w:basedOn w:val="a"/>
    <w:link w:val="aa"/>
    <w:uiPriority w:val="99"/>
    <w:semiHidden/>
    <w:unhideWhenUsed/>
    <w:rsid w:val="009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6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533B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0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716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07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35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3DC8-E7B7-4451-A6C7-4CAF8AC8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Гордеева Светлана Олеговна</cp:lastModifiedBy>
  <cp:revision>13</cp:revision>
  <cp:lastPrinted>2020-03-05T09:31:00Z</cp:lastPrinted>
  <dcterms:created xsi:type="dcterms:W3CDTF">2021-09-27T06:13:00Z</dcterms:created>
  <dcterms:modified xsi:type="dcterms:W3CDTF">2021-12-13T06:27:00Z</dcterms:modified>
</cp:coreProperties>
</file>